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DA8" w:rsidRDefault="001C6C5E">
      <w:pPr>
        <w:pStyle w:val="Textkrper"/>
        <w:ind w:left="27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1771354" cy="7092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354" cy="7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DA8" w:rsidRDefault="00432DA8">
      <w:pPr>
        <w:pStyle w:val="Textkrper"/>
        <w:spacing w:before="3"/>
        <w:rPr>
          <w:rFonts w:ascii="Times New Roman"/>
          <w:sz w:val="21"/>
        </w:rPr>
      </w:pPr>
    </w:p>
    <w:p w:rsidR="00432DA8" w:rsidRDefault="001C6C5E">
      <w:pPr>
        <w:spacing w:before="57"/>
        <w:ind w:left="1771" w:right="103"/>
        <w:rPr>
          <w:b/>
          <w:sz w:val="24"/>
        </w:rPr>
      </w:pPr>
      <w:r w:rsidRPr="001C6C5E">
        <w:rPr>
          <w:b/>
          <w:sz w:val="24"/>
        </w:rPr>
        <w:t>Adient</w:t>
      </w:r>
      <w:bookmarkStart w:id="0" w:name="_GoBack"/>
      <w:bookmarkEnd w:id="0"/>
      <w:r>
        <w:rPr>
          <w:b/>
          <w:sz w:val="24"/>
        </w:rPr>
        <w:t xml:space="preserve"> – MX Business Rule VIRTUAL OPERATIONS</w:t>
      </w:r>
    </w:p>
    <w:p w:rsidR="00432DA8" w:rsidRDefault="001C6C5E">
      <w:pPr>
        <w:pStyle w:val="Textkrper"/>
        <w:spacing w:before="11"/>
        <w:rPr>
          <w:b/>
          <w:sz w:val="16"/>
        </w:rPr>
      </w:pPr>
      <w:r>
        <w:pict>
          <v:group id="_x0000_s1026" style="position:absolute;margin-left:65.15pt;margin-top:12.25pt;width:460.55pt;height:1.45pt;z-index:251658240;mso-wrap-distance-left:0;mso-wrap-distance-right:0;mso-position-horizontal-relative:page" coordorigin="1303,245" coordsize="9211,29">
            <v:line id="_x0000_s1029" style="position:absolute" from="1318,259" to="6596,259" strokeweight="1.44pt"/>
            <v:line id="_x0000_s1028" style="position:absolute" from="6582,259" to="6611,259" strokeweight="1.44pt"/>
            <v:line id="_x0000_s1027" style="position:absolute" from="6611,259" to="10500,259" strokeweight="1.44pt"/>
            <w10:wrap type="topAndBottom" anchorx="page"/>
          </v:group>
        </w:pict>
      </w:r>
    </w:p>
    <w:p w:rsidR="00432DA8" w:rsidRDefault="00432DA8">
      <w:pPr>
        <w:pStyle w:val="Textkrper"/>
        <w:spacing w:before="1"/>
        <w:rPr>
          <w:b/>
          <w:sz w:val="12"/>
        </w:rPr>
      </w:pPr>
    </w:p>
    <w:p w:rsidR="00432DA8" w:rsidRDefault="001C6C5E">
      <w:pPr>
        <w:pStyle w:val="Textkrper"/>
        <w:spacing w:before="64"/>
        <w:ind w:left="240" w:right="103"/>
      </w:pPr>
      <w:r>
        <w:t>According to Mexican Customs Law 185-B, Temporary Import as well as Virtual entry, both imply a legal and fiscal obligation facing to the Mexican Government for all IMMEX Company in Mexico</w:t>
      </w:r>
    </w:p>
    <w:p w:rsidR="00432DA8" w:rsidRDefault="001C6C5E">
      <w:pPr>
        <w:pStyle w:val="Textkrper"/>
        <w:ind w:left="240" w:right="103"/>
      </w:pPr>
      <w:r>
        <w:t>The key idea is that the original importer must prove at any time, the origin, destiny and customs legal status of the goods located at their facilities.</w:t>
      </w:r>
    </w:p>
    <w:p w:rsidR="00432DA8" w:rsidRDefault="001C6C5E">
      <w:pPr>
        <w:pStyle w:val="Textkrper"/>
        <w:spacing w:before="2"/>
        <w:ind w:left="240" w:right="103"/>
      </w:pPr>
      <w:r>
        <w:t>The purpose of this business rules regarding Virtual Operations is to establish the steps to get an ap</w:t>
      </w:r>
      <w:r>
        <w:t>propriate management and control of this special operations.</w:t>
      </w:r>
    </w:p>
    <w:p w:rsidR="00432DA8" w:rsidRDefault="00432DA8">
      <w:pPr>
        <w:pStyle w:val="Textkrper"/>
        <w:spacing w:before="1"/>
      </w:pPr>
    </w:p>
    <w:p w:rsidR="00432DA8" w:rsidRDefault="001C6C5E">
      <w:pPr>
        <w:pStyle w:val="Textkrper"/>
        <w:ind w:left="240" w:right="103"/>
      </w:pPr>
      <w:r>
        <w:t xml:space="preserve">Virtual Operations applies when goods </w:t>
      </w:r>
      <w:proofErr w:type="gramStart"/>
      <w:r>
        <w:t>are transferred or sold in Mexico Geography</w:t>
      </w:r>
      <w:proofErr w:type="gramEnd"/>
      <w:r>
        <w:t>.</w:t>
      </w:r>
    </w:p>
    <w:p w:rsidR="00432DA8" w:rsidRDefault="00432DA8">
      <w:pPr>
        <w:pStyle w:val="Textkrper"/>
        <w:spacing w:before="10"/>
        <w:rPr>
          <w:sz w:val="19"/>
        </w:rPr>
      </w:pPr>
    </w:p>
    <w:p w:rsidR="00432DA8" w:rsidRDefault="001C6C5E">
      <w:pPr>
        <w:pStyle w:val="Textkrper"/>
        <w:spacing w:before="1"/>
        <w:ind w:left="240" w:right="186"/>
      </w:pPr>
      <w:proofErr w:type="gramStart"/>
      <w:r>
        <w:t>1.-</w:t>
      </w:r>
      <w:proofErr w:type="gramEnd"/>
      <w:r>
        <w:t xml:space="preserve"> Supplier must identify business relationship according to scenarios applications described below.</w:t>
      </w:r>
    </w:p>
    <w:p w:rsidR="00432DA8" w:rsidRDefault="00432DA8">
      <w:pPr>
        <w:pStyle w:val="Textkrper"/>
        <w:spacing w:before="10"/>
        <w:rPr>
          <w:sz w:val="19"/>
        </w:rPr>
      </w:pPr>
    </w:p>
    <w:p w:rsidR="00432DA8" w:rsidRDefault="001C6C5E">
      <w:pPr>
        <w:pStyle w:val="Textkrper"/>
        <w:spacing w:before="1"/>
        <w:ind w:left="240" w:right="186"/>
      </w:pPr>
      <w:proofErr w:type="gramStart"/>
      <w:r>
        <w:t>2.-</w:t>
      </w:r>
      <w:proofErr w:type="gramEnd"/>
      <w:r>
        <w:t xml:space="preserve"> </w:t>
      </w:r>
      <w:proofErr w:type="spellStart"/>
      <w:r>
        <w:t>Adient</w:t>
      </w:r>
      <w:proofErr w:type="spellEnd"/>
      <w:r>
        <w:t xml:space="preserve"> have the option to make virtual operations in cases of favorable </w:t>
      </w:r>
      <w:proofErr w:type="spellStart"/>
      <w:r>
        <w:t>Adient</w:t>
      </w:r>
      <w:proofErr w:type="spellEnd"/>
      <w:r>
        <w:t xml:space="preserve"> business reasons related to savings and simplify procedures.</w:t>
      </w:r>
    </w:p>
    <w:p w:rsidR="00432DA8" w:rsidRDefault="00432DA8">
      <w:pPr>
        <w:pStyle w:val="Textkrper"/>
        <w:spacing w:before="8"/>
        <w:rPr>
          <w:sz w:val="19"/>
        </w:rPr>
      </w:pPr>
    </w:p>
    <w:p w:rsidR="00432DA8" w:rsidRDefault="001C6C5E">
      <w:pPr>
        <w:pStyle w:val="Textkrper"/>
        <w:ind w:left="240" w:right="103"/>
      </w:pPr>
      <w:proofErr w:type="gramStart"/>
      <w:r>
        <w:t>3.-</w:t>
      </w:r>
      <w:proofErr w:type="gramEnd"/>
      <w:r>
        <w:t xml:space="preserve"> Supplier must notify to purchasing area the intention of making virtual operations, until business relationship had been</w:t>
      </w:r>
      <w:r>
        <w:t xml:space="preserve"> identified.</w:t>
      </w:r>
    </w:p>
    <w:p w:rsidR="00432DA8" w:rsidRDefault="00432DA8">
      <w:pPr>
        <w:pStyle w:val="Textkrper"/>
        <w:spacing w:before="11"/>
        <w:rPr>
          <w:sz w:val="19"/>
        </w:rPr>
      </w:pPr>
    </w:p>
    <w:p w:rsidR="00432DA8" w:rsidRDefault="001C6C5E">
      <w:pPr>
        <w:pStyle w:val="Textkrper"/>
        <w:ind w:left="240" w:right="103"/>
      </w:pPr>
      <w:proofErr w:type="gramStart"/>
      <w:r>
        <w:t>4.-</w:t>
      </w:r>
      <w:proofErr w:type="gramEnd"/>
      <w:r>
        <w:t xml:space="preserve"> Once </w:t>
      </w:r>
      <w:proofErr w:type="spellStart"/>
      <w:r>
        <w:t>Adient</w:t>
      </w:r>
      <w:proofErr w:type="spellEnd"/>
      <w:r>
        <w:t xml:space="preserve"> Purchasing had evaluated the possibility to make virtual operations, must communicate to Customs Analyst and Supervisor in </w:t>
      </w:r>
      <w:proofErr w:type="spellStart"/>
      <w:r>
        <w:t>Adient</w:t>
      </w:r>
      <w:proofErr w:type="spellEnd"/>
      <w:r>
        <w:t xml:space="preserve">, to define appropriated date to start virtual operations, as well as define Tax code modified to show </w:t>
      </w:r>
      <w:r>
        <w:t>correctly in PO.</w:t>
      </w:r>
    </w:p>
    <w:p w:rsidR="00432DA8" w:rsidRDefault="00432DA8">
      <w:pPr>
        <w:pStyle w:val="Textkrper"/>
        <w:spacing w:before="10"/>
        <w:rPr>
          <w:sz w:val="19"/>
        </w:rPr>
      </w:pPr>
    </w:p>
    <w:p w:rsidR="00432DA8" w:rsidRDefault="001C6C5E">
      <w:pPr>
        <w:pStyle w:val="Textkrper"/>
        <w:spacing w:before="1" w:line="243" w:lineRule="exact"/>
        <w:ind w:left="240" w:right="103"/>
      </w:pPr>
      <w:proofErr w:type="gramStart"/>
      <w:r>
        <w:t>5.-</w:t>
      </w:r>
      <w:proofErr w:type="gramEnd"/>
      <w:r>
        <w:t xml:space="preserve"> Supplier must provide his customs contact and ensure customs compliance regarding:</w:t>
      </w:r>
    </w:p>
    <w:p w:rsidR="00432DA8" w:rsidRDefault="001C6C5E">
      <w:pPr>
        <w:pStyle w:val="Listenabsatz"/>
        <w:numPr>
          <w:ilvl w:val="0"/>
          <w:numId w:val="1"/>
        </w:numPr>
        <w:tabs>
          <w:tab w:val="left" w:pos="961"/>
        </w:tabs>
        <w:rPr>
          <w:sz w:val="20"/>
        </w:rPr>
      </w:pPr>
      <w:r>
        <w:rPr>
          <w:sz w:val="20"/>
        </w:rPr>
        <w:t>Number of IMMEX, ECEX, Fiscal Warehouse</w:t>
      </w:r>
      <w:r>
        <w:rPr>
          <w:spacing w:val="-22"/>
          <w:sz w:val="20"/>
        </w:rPr>
        <w:t xml:space="preserve"> </w:t>
      </w:r>
      <w:r>
        <w:rPr>
          <w:sz w:val="20"/>
        </w:rPr>
        <w:t>Program.</w:t>
      </w:r>
    </w:p>
    <w:p w:rsidR="00432DA8" w:rsidRDefault="001C6C5E">
      <w:pPr>
        <w:pStyle w:val="Listenabsatz"/>
        <w:numPr>
          <w:ilvl w:val="0"/>
          <w:numId w:val="1"/>
        </w:numPr>
        <w:tabs>
          <w:tab w:val="left" w:pos="961"/>
        </w:tabs>
        <w:spacing w:line="242" w:lineRule="exact"/>
        <w:rPr>
          <w:sz w:val="20"/>
        </w:rPr>
      </w:pPr>
      <w:r>
        <w:rPr>
          <w:sz w:val="20"/>
        </w:rPr>
        <w:t>Provide Certificate of</w:t>
      </w:r>
      <w:r>
        <w:rPr>
          <w:spacing w:val="-11"/>
          <w:sz w:val="20"/>
        </w:rPr>
        <w:t xml:space="preserve"> </w:t>
      </w:r>
      <w:r>
        <w:rPr>
          <w:sz w:val="20"/>
        </w:rPr>
        <w:t>Origin.</w:t>
      </w:r>
    </w:p>
    <w:p w:rsidR="00432DA8" w:rsidRDefault="001C6C5E">
      <w:pPr>
        <w:pStyle w:val="Listenabsatz"/>
        <w:numPr>
          <w:ilvl w:val="0"/>
          <w:numId w:val="1"/>
        </w:numPr>
        <w:tabs>
          <w:tab w:val="left" w:pos="961"/>
        </w:tabs>
        <w:spacing w:line="244" w:lineRule="exact"/>
        <w:rPr>
          <w:sz w:val="20"/>
        </w:rPr>
      </w:pPr>
      <w:r>
        <w:rPr>
          <w:sz w:val="20"/>
        </w:rPr>
        <w:t>Part number</w:t>
      </w:r>
      <w:r>
        <w:rPr>
          <w:spacing w:val="-6"/>
          <w:sz w:val="20"/>
        </w:rPr>
        <w:t xml:space="preserve"> </w:t>
      </w:r>
      <w:r>
        <w:rPr>
          <w:sz w:val="20"/>
        </w:rPr>
        <w:t>data.</w:t>
      </w:r>
    </w:p>
    <w:p w:rsidR="00432DA8" w:rsidRDefault="001C6C5E">
      <w:pPr>
        <w:pStyle w:val="Listenabsatz"/>
        <w:numPr>
          <w:ilvl w:val="0"/>
          <w:numId w:val="1"/>
        </w:numPr>
        <w:tabs>
          <w:tab w:val="left" w:pos="961"/>
        </w:tabs>
        <w:spacing w:line="240" w:lineRule="auto"/>
        <w:rPr>
          <w:sz w:val="20"/>
        </w:rPr>
      </w:pPr>
      <w:r>
        <w:rPr>
          <w:sz w:val="20"/>
        </w:rPr>
        <w:t>Mexico Broker</w:t>
      </w:r>
      <w:r>
        <w:rPr>
          <w:spacing w:val="-12"/>
          <w:sz w:val="20"/>
        </w:rPr>
        <w:t xml:space="preserve"> </w:t>
      </w:r>
      <w:r>
        <w:rPr>
          <w:sz w:val="20"/>
        </w:rPr>
        <w:t>information.</w:t>
      </w:r>
    </w:p>
    <w:p w:rsidR="00432DA8" w:rsidRDefault="00432DA8">
      <w:pPr>
        <w:pStyle w:val="Textkrper"/>
        <w:spacing w:before="6"/>
        <w:rPr>
          <w:sz w:val="19"/>
        </w:rPr>
      </w:pPr>
    </w:p>
    <w:p w:rsidR="00432DA8" w:rsidRDefault="001C6C5E">
      <w:pPr>
        <w:pStyle w:val="Textkrper"/>
        <w:ind w:left="240" w:right="103"/>
      </w:pPr>
      <w:proofErr w:type="gramStart"/>
      <w:r>
        <w:t>6.-</w:t>
      </w:r>
      <w:proofErr w:type="gramEnd"/>
      <w:r>
        <w:t xml:space="preserve"> Customs Supplier and Customs </w:t>
      </w:r>
      <w:proofErr w:type="spellStart"/>
      <w:r>
        <w:t>Adient</w:t>
      </w:r>
      <w:proofErr w:type="spellEnd"/>
      <w:r>
        <w:t xml:space="preserve"> must review both virtual </w:t>
      </w:r>
      <w:proofErr w:type="spellStart"/>
      <w:r>
        <w:t>pedimentos</w:t>
      </w:r>
      <w:proofErr w:type="spellEnd"/>
      <w:r>
        <w:t xml:space="preserve"> (import/export) to accurate information integrity, and work together about any failure or inconsistency on the process, and both decide suspension or total deferment of virtual operat</w:t>
      </w:r>
      <w:r>
        <w:t>ions.</w:t>
      </w:r>
    </w:p>
    <w:p w:rsidR="00432DA8" w:rsidRDefault="00432DA8">
      <w:pPr>
        <w:pStyle w:val="Textkrper"/>
        <w:spacing w:before="9"/>
        <w:rPr>
          <w:sz w:val="19"/>
        </w:rPr>
      </w:pPr>
    </w:p>
    <w:p w:rsidR="00432DA8" w:rsidRDefault="001C6C5E">
      <w:pPr>
        <w:pStyle w:val="Textkrper"/>
        <w:spacing w:line="243" w:lineRule="exact"/>
        <w:ind w:left="240" w:right="103"/>
      </w:pPr>
      <w:r>
        <w:t xml:space="preserve">Information to review in Virtual </w:t>
      </w:r>
      <w:proofErr w:type="spellStart"/>
      <w:r>
        <w:t>Pedimentos</w:t>
      </w:r>
      <w:proofErr w:type="spellEnd"/>
      <w:r>
        <w:t xml:space="preserve"> (Entries)</w:t>
      </w:r>
    </w:p>
    <w:p w:rsidR="00432DA8" w:rsidRDefault="001C6C5E">
      <w:pPr>
        <w:pStyle w:val="Listenabsatz"/>
        <w:numPr>
          <w:ilvl w:val="0"/>
          <w:numId w:val="1"/>
        </w:numPr>
        <w:tabs>
          <w:tab w:val="left" w:pos="961"/>
        </w:tabs>
        <w:rPr>
          <w:sz w:val="20"/>
        </w:rPr>
      </w:pPr>
      <w:r>
        <w:rPr>
          <w:sz w:val="20"/>
        </w:rPr>
        <w:t>Date</w:t>
      </w:r>
    </w:p>
    <w:p w:rsidR="00432DA8" w:rsidRDefault="001C6C5E">
      <w:pPr>
        <w:pStyle w:val="Listenabsatz"/>
        <w:numPr>
          <w:ilvl w:val="0"/>
          <w:numId w:val="1"/>
        </w:numPr>
        <w:tabs>
          <w:tab w:val="left" w:pos="961"/>
        </w:tabs>
        <w:spacing w:line="244" w:lineRule="exact"/>
        <w:rPr>
          <w:sz w:val="20"/>
        </w:rPr>
      </w:pPr>
      <w:r>
        <w:rPr>
          <w:sz w:val="20"/>
        </w:rPr>
        <w:t>Certificate or Origin (if is applicable</w:t>
      </w:r>
      <w:r>
        <w:rPr>
          <w:spacing w:val="-13"/>
          <w:sz w:val="20"/>
        </w:rPr>
        <w:t xml:space="preserve"> </w:t>
      </w:r>
      <w:r>
        <w:rPr>
          <w:sz w:val="20"/>
        </w:rPr>
        <w:t>)</w:t>
      </w:r>
    </w:p>
    <w:p w:rsidR="00432DA8" w:rsidRDefault="001C6C5E">
      <w:pPr>
        <w:pStyle w:val="Listenabsatz"/>
        <w:numPr>
          <w:ilvl w:val="0"/>
          <w:numId w:val="1"/>
        </w:numPr>
        <w:tabs>
          <w:tab w:val="left" w:pos="961"/>
        </w:tabs>
        <w:spacing w:line="244" w:lineRule="exact"/>
        <w:rPr>
          <w:sz w:val="20"/>
        </w:rPr>
      </w:pPr>
      <w:r>
        <w:rPr>
          <w:sz w:val="20"/>
        </w:rPr>
        <w:t>Program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Prosec</w:t>
      </w:r>
      <w:proofErr w:type="spellEnd"/>
    </w:p>
    <w:p w:rsidR="00432DA8" w:rsidRDefault="001C6C5E">
      <w:pPr>
        <w:pStyle w:val="Listenabsatz"/>
        <w:numPr>
          <w:ilvl w:val="0"/>
          <w:numId w:val="1"/>
        </w:numPr>
        <w:tabs>
          <w:tab w:val="left" w:pos="961"/>
        </w:tabs>
        <w:spacing w:line="242" w:lineRule="exact"/>
        <w:rPr>
          <w:sz w:val="20"/>
        </w:rPr>
      </w:pPr>
      <w:r>
        <w:rPr>
          <w:sz w:val="20"/>
        </w:rPr>
        <w:t>Importer/Exporter</w:t>
      </w:r>
      <w:r>
        <w:rPr>
          <w:spacing w:val="-10"/>
          <w:sz w:val="20"/>
        </w:rPr>
        <w:t xml:space="preserve"> </w:t>
      </w:r>
      <w:r>
        <w:rPr>
          <w:sz w:val="20"/>
        </w:rPr>
        <w:t>Name</w:t>
      </w:r>
    </w:p>
    <w:p w:rsidR="00432DA8" w:rsidRDefault="001C6C5E">
      <w:pPr>
        <w:pStyle w:val="Listenabsatz"/>
        <w:numPr>
          <w:ilvl w:val="0"/>
          <w:numId w:val="1"/>
        </w:numPr>
        <w:tabs>
          <w:tab w:val="left" w:pos="961"/>
        </w:tabs>
        <w:spacing w:line="242" w:lineRule="exact"/>
        <w:rPr>
          <w:sz w:val="20"/>
        </w:rPr>
      </w:pPr>
      <w:r>
        <w:rPr>
          <w:sz w:val="20"/>
        </w:rPr>
        <w:t>Applicable</w:t>
      </w:r>
      <w:r>
        <w:rPr>
          <w:spacing w:val="-7"/>
          <w:sz w:val="20"/>
        </w:rPr>
        <w:t xml:space="preserve"> </w:t>
      </w:r>
      <w:r>
        <w:rPr>
          <w:sz w:val="20"/>
        </w:rPr>
        <w:t>Period</w:t>
      </w:r>
    </w:p>
    <w:p w:rsidR="00432DA8" w:rsidRDefault="001C6C5E">
      <w:pPr>
        <w:pStyle w:val="Listenabsatz"/>
        <w:numPr>
          <w:ilvl w:val="0"/>
          <w:numId w:val="1"/>
        </w:numPr>
        <w:tabs>
          <w:tab w:val="left" w:pos="961"/>
        </w:tabs>
        <w:spacing w:line="244" w:lineRule="exact"/>
        <w:rPr>
          <w:sz w:val="20"/>
        </w:rPr>
      </w:pPr>
      <w:r>
        <w:rPr>
          <w:sz w:val="20"/>
        </w:rPr>
        <w:t>Quantities</w:t>
      </w:r>
    </w:p>
    <w:p w:rsidR="00432DA8" w:rsidRDefault="001C6C5E">
      <w:pPr>
        <w:pStyle w:val="Listenabsatz"/>
        <w:numPr>
          <w:ilvl w:val="0"/>
          <w:numId w:val="1"/>
        </w:numPr>
        <w:tabs>
          <w:tab w:val="left" w:pos="961"/>
        </w:tabs>
        <w:spacing w:line="240" w:lineRule="auto"/>
        <w:rPr>
          <w:sz w:val="20"/>
        </w:rPr>
      </w:pPr>
      <w:r>
        <w:rPr>
          <w:sz w:val="20"/>
        </w:rPr>
        <w:t>Invoices</w:t>
      </w:r>
      <w:r>
        <w:rPr>
          <w:spacing w:val="-12"/>
          <w:sz w:val="20"/>
        </w:rPr>
        <w:t xml:space="preserve"> </w:t>
      </w:r>
      <w:r>
        <w:rPr>
          <w:sz w:val="20"/>
        </w:rPr>
        <w:t>declared</w:t>
      </w:r>
    </w:p>
    <w:p w:rsidR="00432DA8" w:rsidRDefault="00432DA8">
      <w:pPr>
        <w:rPr>
          <w:sz w:val="20"/>
        </w:rPr>
        <w:sectPr w:rsidR="00432DA8">
          <w:type w:val="continuous"/>
          <w:pgSz w:w="12240" w:h="15840"/>
          <w:pgMar w:top="1440" w:right="1340" w:bottom="280" w:left="1200" w:header="720" w:footer="720" w:gutter="0"/>
          <w:cols w:space="720"/>
        </w:sectPr>
      </w:pPr>
    </w:p>
    <w:p w:rsidR="00432DA8" w:rsidRDefault="001C6C5E">
      <w:pPr>
        <w:spacing w:before="19"/>
        <w:ind w:left="4094" w:right="4095"/>
        <w:jc w:val="center"/>
        <w:rPr>
          <w:rFonts w:ascii="Calibri"/>
          <w:sz w:val="21"/>
        </w:rPr>
      </w:pPr>
      <w:r>
        <w:rPr>
          <w:rFonts w:ascii="Candara"/>
          <w:b/>
          <w:sz w:val="28"/>
        </w:rPr>
        <w:lastRenderedPageBreak/>
        <w:t>Application Scenarios</w:t>
      </w:r>
      <w:r>
        <w:rPr>
          <w:rFonts w:ascii="Calibri"/>
          <w:sz w:val="21"/>
        </w:rPr>
        <w:t>:</w:t>
      </w:r>
    </w:p>
    <w:p w:rsidR="00432DA8" w:rsidRDefault="00432DA8">
      <w:pPr>
        <w:pStyle w:val="Textkrper"/>
        <w:rPr>
          <w:rFonts w:ascii="Calibri"/>
        </w:rPr>
      </w:pPr>
    </w:p>
    <w:p w:rsidR="00432DA8" w:rsidRDefault="00432DA8">
      <w:pPr>
        <w:pStyle w:val="Textkrper"/>
        <w:rPr>
          <w:rFonts w:ascii="Calibri"/>
        </w:rPr>
      </w:pPr>
    </w:p>
    <w:p w:rsidR="00432DA8" w:rsidRDefault="00432DA8">
      <w:pPr>
        <w:pStyle w:val="Textkrper"/>
        <w:spacing w:before="10"/>
        <w:rPr>
          <w:rFonts w:ascii="Calibri"/>
          <w:sz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2504"/>
        <w:gridCol w:w="958"/>
        <w:gridCol w:w="1808"/>
        <w:gridCol w:w="1380"/>
        <w:gridCol w:w="2662"/>
      </w:tblGrid>
      <w:tr w:rsidR="00432DA8">
        <w:trPr>
          <w:trHeight w:hRule="exact" w:val="305"/>
        </w:trPr>
        <w:tc>
          <w:tcPr>
            <w:tcW w:w="3843" w:type="dxa"/>
            <w:gridSpan w:val="2"/>
          </w:tcPr>
          <w:p w:rsidR="00432DA8" w:rsidRDefault="001C6C5E">
            <w:pPr>
              <w:pStyle w:val="TableParagraph"/>
              <w:spacing w:before="49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Business Relationship</w:t>
            </w:r>
          </w:p>
        </w:tc>
        <w:tc>
          <w:tcPr>
            <w:tcW w:w="2765" w:type="dxa"/>
            <w:gridSpan w:val="2"/>
          </w:tcPr>
          <w:p w:rsidR="00432DA8" w:rsidRDefault="001C6C5E">
            <w:pPr>
              <w:pStyle w:val="TableParagraph"/>
              <w:spacing w:before="49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Customs Operations</w:t>
            </w:r>
          </w:p>
        </w:tc>
        <w:tc>
          <w:tcPr>
            <w:tcW w:w="4042" w:type="dxa"/>
            <w:gridSpan w:val="2"/>
          </w:tcPr>
          <w:p w:rsidR="00432DA8" w:rsidRDefault="001C6C5E">
            <w:pPr>
              <w:pStyle w:val="TableParagraph"/>
              <w:spacing w:before="49"/>
              <w:ind w:left="1274"/>
              <w:rPr>
                <w:b/>
                <w:sz w:val="20"/>
              </w:rPr>
            </w:pPr>
            <w:r>
              <w:rPr>
                <w:b/>
                <w:sz w:val="20"/>
              </w:rPr>
              <w:t>Transfer of Goods</w:t>
            </w:r>
          </w:p>
        </w:tc>
      </w:tr>
      <w:tr w:rsidR="00432DA8">
        <w:trPr>
          <w:trHeight w:hRule="exact" w:val="1118"/>
        </w:trPr>
        <w:tc>
          <w:tcPr>
            <w:tcW w:w="1340" w:type="dxa"/>
          </w:tcPr>
          <w:p w:rsidR="00432DA8" w:rsidRDefault="00432DA8">
            <w:pPr>
              <w:pStyle w:val="TableParagraph"/>
              <w:spacing w:before="1"/>
              <w:rPr>
                <w:sz w:val="23"/>
              </w:rPr>
            </w:pPr>
          </w:p>
          <w:p w:rsidR="00432DA8" w:rsidRDefault="001C6C5E">
            <w:pPr>
              <w:pStyle w:val="TableParagraph"/>
              <w:ind w:left="216" w:right="201" w:firstLine="189"/>
              <w:rPr>
                <w:b/>
              </w:rPr>
            </w:pPr>
            <w:r>
              <w:rPr>
                <w:b/>
                <w:color w:val="FF0000"/>
              </w:rPr>
              <w:t>Seller (Supplier)</w:t>
            </w:r>
          </w:p>
        </w:tc>
        <w:tc>
          <w:tcPr>
            <w:tcW w:w="2504" w:type="dxa"/>
          </w:tcPr>
          <w:p w:rsidR="00432DA8" w:rsidRDefault="00432DA8">
            <w:pPr>
              <w:pStyle w:val="TableParagraph"/>
            </w:pPr>
          </w:p>
          <w:p w:rsidR="00432DA8" w:rsidRDefault="001C6C5E">
            <w:pPr>
              <w:pStyle w:val="TableParagraph"/>
              <w:spacing w:before="148"/>
              <w:ind w:left="468"/>
              <w:rPr>
                <w:b/>
              </w:rPr>
            </w:pPr>
            <w:r>
              <w:rPr>
                <w:b/>
                <w:color w:val="FF0000"/>
              </w:rPr>
              <w:t>Buyer(Customer)</w:t>
            </w:r>
          </w:p>
        </w:tc>
        <w:tc>
          <w:tcPr>
            <w:tcW w:w="958" w:type="dxa"/>
          </w:tcPr>
          <w:p w:rsidR="00432DA8" w:rsidRDefault="00432DA8">
            <w:pPr>
              <w:pStyle w:val="TableParagraph"/>
            </w:pPr>
          </w:p>
          <w:p w:rsidR="00432DA8" w:rsidRDefault="001C6C5E">
            <w:pPr>
              <w:pStyle w:val="TableParagraph"/>
              <w:spacing w:before="148"/>
              <w:ind w:left="45" w:right="44"/>
              <w:jc w:val="center"/>
              <w:rPr>
                <w:b/>
              </w:rPr>
            </w:pPr>
            <w:r>
              <w:rPr>
                <w:b/>
                <w:color w:val="FF0000"/>
              </w:rPr>
              <w:t>Importer</w:t>
            </w:r>
          </w:p>
        </w:tc>
        <w:tc>
          <w:tcPr>
            <w:tcW w:w="1808" w:type="dxa"/>
          </w:tcPr>
          <w:p w:rsidR="00432DA8" w:rsidRDefault="001C6C5E">
            <w:pPr>
              <w:pStyle w:val="TableParagraph"/>
              <w:spacing w:before="13"/>
              <w:ind w:left="345" w:right="346"/>
              <w:jc w:val="center"/>
              <w:rPr>
                <w:b/>
              </w:rPr>
            </w:pPr>
            <w:r>
              <w:rPr>
                <w:b/>
                <w:color w:val="FF0000"/>
              </w:rPr>
              <w:t>Importation Regimen of Transferred Goods</w:t>
            </w:r>
          </w:p>
        </w:tc>
        <w:tc>
          <w:tcPr>
            <w:tcW w:w="1380" w:type="dxa"/>
          </w:tcPr>
          <w:p w:rsidR="00432DA8" w:rsidRDefault="00432DA8">
            <w:pPr>
              <w:pStyle w:val="TableParagraph"/>
              <w:spacing w:before="1"/>
              <w:rPr>
                <w:sz w:val="23"/>
              </w:rPr>
            </w:pPr>
          </w:p>
          <w:p w:rsidR="00432DA8" w:rsidRDefault="001C6C5E">
            <w:pPr>
              <w:pStyle w:val="TableParagraph"/>
              <w:ind w:left="290" w:right="272" w:firstLine="108"/>
              <w:rPr>
                <w:b/>
              </w:rPr>
            </w:pPr>
            <w:r>
              <w:rPr>
                <w:b/>
                <w:color w:val="FF0000"/>
              </w:rPr>
              <w:t>Virtual Exporter</w:t>
            </w:r>
          </w:p>
        </w:tc>
        <w:tc>
          <w:tcPr>
            <w:tcW w:w="2662" w:type="dxa"/>
          </w:tcPr>
          <w:p w:rsidR="00432DA8" w:rsidRDefault="00432DA8">
            <w:pPr>
              <w:pStyle w:val="TableParagraph"/>
            </w:pPr>
          </w:p>
          <w:p w:rsidR="00432DA8" w:rsidRDefault="001C6C5E">
            <w:pPr>
              <w:pStyle w:val="TableParagraph"/>
              <w:spacing w:before="148"/>
              <w:ind w:left="563" w:right="563"/>
              <w:jc w:val="center"/>
              <w:rPr>
                <w:b/>
              </w:rPr>
            </w:pPr>
            <w:r>
              <w:rPr>
                <w:b/>
                <w:color w:val="FF0000"/>
              </w:rPr>
              <w:t>Virtual Importer</w:t>
            </w:r>
          </w:p>
        </w:tc>
      </w:tr>
      <w:tr w:rsidR="00432DA8">
        <w:trPr>
          <w:trHeight w:hRule="exact" w:val="305"/>
        </w:trPr>
        <w:tc>
          <w:tcPr>
            <w:tcW w:w="1340" w:type="dxa"/>
          </w:tcPr>
          <w:p w:rsidR="00432DA8" w:rsidRDefault="001C6C5E">
            <w:pPr>
              <w:pStyle w:val="TableParagraph"/>
              <w:spacing w:before="23"/>
              <w:ind w:right="2"/>
              <w:jc w:val="center"/>
              <w:rPr>
                <w:b/>
              </w:rPr>
            </w:pPr>
            <w:r>
              <w:rPr>
                <w:b/>
                <w:color w:val="001F5F"/>
              </w:rPr>
              <w:t>A</w:t>
            </w:r>
          </w:p>
        </w:tc>
        <w:tc>
          <w:tcPr>
            <w:tcW w:w="2504" w:type="dxa"/>
          </w:tcPr>
          <w:p w:rsidR="00432DA8" w:rsidRDefault="001C6C5E">
            <w:pPr>
              <w:pStyle w:val="TableParagraph"/>
              <w:spacing w:before="23"/>
              <w:jc w:val="center"/>
              <w:rPr>
                <w:b/>
              </w:rPr>
            </w:pPr>
            <w:r>
              <w:rPr>
                <w:b/>
                <w:color w:val="001F5F"/>
              </w:rPr>
              <w:t>B</w:t>
            </w:r>
          </w:p>
        </w:tc>
        <w:tc>
          <w:tcPr>
            <w:tcW w:w="958" w:type="dxa"/>
          </w:tcPr>
          <w:p w:rsidR="00432DA8" w:rsidRDefault="001C6C5E">
            <w:pPr>
              <w:pStyle w:val="TableParagraph"/>
              <w:spacing w:before="23"/>
              <w:ind w:left="45" w:right="43"/>
              <w:jc w:val="center"/>
              <w:rPr>
                <w:b/>
              </w:rPr>
            </w:pPr>
            <w:r>
              <w:rPr>
                <w:b/>
                <w:color w:val="001F5F"/>
              </w:rPr>
              <w:t>A’</w:t>
            </w:r>
          </w:p>
        </w:tc>
        <w:tc>
          <w:tcPr>
            <w:tcW w:w="1808" w:type="dxa"/>
          </w:tcPr>
          <w:p w:rsidR="00432DA8" w:rsidRDefault="00432DA8"/>
        </w:tc>
        <w:tc>
          <w:tcPr>
            <w:tcW w:w="1380" w:type="dxa"/>
          </w:tcPr>
          <w:p w:rsidR="00432DA8" w:rsidRDefault="00432DA8"/>
        </w:tc>
        <w:tc>
          <w:tcPr>
            <w:tcW w:w="2662" w:type="dxa"/>
          </w:tcPr>
          <w:p w:rsidR="00432DA8" w:rsidRDefault="001C6C5E">
            <w:pPr>
              <w:pStyle w:val="TableParagraph"/>
              <w:spacing w:before="23"/>
              <w:ind w:left="563" w:right="560"/>
              <w:jc w:val="center"/>
              <w:rPr>
                <w:b/>
              </w:rPr>
            </w:pPr>
            <w:r>
              <w:rPr>
                <w:b/>
                <w:color w:val="001F5F"/>
              </w:rPr>
              <w:t>B’</w:t>
            </w:r>
          </w:p>
        </w:tc>
      </w:tr>
      <w:tr w:rsidR="00432DA8">
        <w:trPr>
          <w:trHeight w:hRule="exact" w:val="997"/>
        </w:trPr>
        <w:tc>
          <w:tcPr>
            <w:tcW w:w="1340" w:type="dxa"/>
          </w:tcPr>
          <w:p w:rsidR="00432DA8" w:rsidRDefault="00432DA8">
            <w:pPr>
              <w:pStyle w:val="TableParagraph"/>
              <w:spacing w:before="4"/>
              <w:rPr>
                <w:sz w:val="20"/>
              </w:rPr>
            </w:pPr>
          </w:p>
          <w:p w:rsidR="00432DA8" w:rsidRDefault="001C6C5E">
            <w:pPr>
              <w:pStyle w:val="TableParagraph"/>
              <w:ind w:left="64" w:right="201"/>
              <w:rPr>
                <w:sz w:val="20"/>
              </w:rPr>
            </w:pPr>
            <w:r>
              <w:rPr>
                <w:sz w:val="20"/>
              </w:rPr>
              <w:t xml:space="preserve">Foreign </w:t>
            </w:r>
            <w:r>
              <w:rPr>
                <w:w w:val="95"/>
                <w:sz w:val="20"/>
              </w:rPr>
              <w:t>Resident</w:t>
            </w:r>
          </w:p>
        </w:tc>
        <w:tc>
          <w:tcPr>
            <w:tcW w:w="2504" w:type="dxa"/>
          </w:tcPr>
          <w:p w:rsidR="00432DA8" w:rsidRDefault="00432DA8">
            <w:pPr>
              <w:pStyle w:val="TableParagraph"/>
              <w:rPr>
                <w:sz w:val="20"/>
              </w:rPr>
            </w:pPr>
          </w:p>
          <w:p w:rsidR="00432DA8" w:rsidRDefault="001C6C5E">
            <w:pPr>
              <w:pStyle w:val="TableParagraph"/>
              <w:spacing w:before="127"/>
              <w:ind w:left="64"/>
              <w:rPr>
                <w:sz w:val="20"/>
              </w:rPr>
            </w:pPr>
            <w:r>
              <w:rPr>
                <w:sz w:val="20"/>
              </w:rPr>
              <w:t>Foreign Resident</w:t>
            </w:r>
          </w:p>
        </w:tc>
        <w:tc>
          <w:tcPr>
            <w:tcW w:w="958" w:type="dxa"/>
          </w:tcPr>
          <w:p w:rsidR="00432DA8" w:rsidRDefault="00432DA8">
            <w:pPr>
              <w:pStyle w:val="TableParagraph"/>
              <w:spacing w:before="4"/>
              <w:rPr>
                <w:sz w:val="20"/>
              </w:rPr>
            </w:pPr>
          </w:p>
          <w:p w:rsidR="00432DA8" w:rsidRDefault="001C6C5E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IMMEX</w:t>
            </w:r>
          </w:p>
          <w:p w:rsidR="00432DA8" w:rsidRDefault="001C6C5E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1808" w:type="dxa"/>
          </w:tcPr>
          <w:p w:rsidR="00432DA8" w:rsidRDefault="00432DA8">
            <w:pPr>
              <w:pStyle w:val="TableParagraph"/>
              <w:rPr>
                <w:sz w:val="20"/>
              </w:rPr>
            </w:pPr>
          </w:p>
          <w:p w:rsidR="00432DA8" w:rsidRDefault="001C6C5E">
            <w:pPr>
              <w:pStyle w:val="TableParagraph"/>
              <w:spacing w:before="127"/>
              <w:ind w:left="451"/>
              <w:rPr>
                <w:sz w:val="20"/>
              </w:rPr>
            </w:pPr>
            <w:r>
              <w:rPr>
                <w:sz w:val="20"/>
              </w:rPr>
              <w:t>Temporary</w:t>
            </w:r>
          </w:p>
        </w:tc>
        <w:tc>
          <w:tcPr>
            <w:tcW w:w="1380" w:type="dxa"/>
          </w:tcPr>
          <w:p w:rsidR="00432DA8" w:rsidRDefault="00432DA8">
            <w:pPr>
              <w:pStyle w:val="TableParagraph"/>
              <w:spacing w:before="2"/>
              <w:rPr>
                <w:sz w:val="29"/>
              </w:rPr>
            </w:pPr>
          </w:p>
          <w:p w:rsidR="00432DA8" w:rsidRDefault="001C6C5E">
            <w:pPr>
              <w:pStyle w:val="TableParagraph"/>
              <w:spacing w:before="1"/>
              <w:ind w:left="384" w:right="272"/>
              <w:rPr>
                <w:b/>
              </w:rPr>
            </w:pPr>
            <w:r>
              <w:rPr>
                <w:sz w:val="20"/>
              </w:rPr>
              <w:t xml:space="preserve">Same </w:t>
            </w:r>
            <w:r>
              <w:rPr>
                <w:b/>
                <w:color w:val="001F5F"/>
              </w:rPr>
              <w:t>A</w:t>
            </w:r>
          </w:p>
        </w:tc>
        <w:tc>
          <w:tcPr>
            <w:tcW w:w="2662" w:type="dxa"/>
          </w:tcPr>
          <w:p w:rsidR="00432DA8" w:rsidRDefault="001C6C5E">
            <w:pPr>
              <w:pStyle w:val="TableParagraph"/>
              <w:spacing w:before="126"/>
              <w:ind w:left="64" w:right="55"/>
              <w:rPr>
                <w:sz w:val="20"/>
              </w:rPr>
            </w:pPr>
            <w:r>
              <w:rPr>
                <w:sz w:val="20"/>
              </w:rPr>
              <w:t>1.-  IMMEX Company</w:t>
            </w:r>
          </w:p>
          <w:p w:rsidR="00432DA8" w:rsidRDefault="001C6C5E">
            <w:pPr>
              <w:pStyle w:val="TableParagraph"/>
              <w:ind w:left="64" w:right="55"/>
              <w:rPr>
                <w:sz w:val="20"/>
              </w:rPr>
            </w:pPr>
            <w:r>
              <w:rPr>
                <w:sz w:val="20"/>
              </w:rPr>
              <w:t>2.- OEM or Fiscal Warehouse Program (Fiscal Deposit)</w:t>
            </w:r>
          </w:p>
        </w:tc>
      </w:tr>
    </w:tbl>
    <w:p w:rsidR="00432DA8" w:rsidRDefault="00432DA8">
      <w:pPr>
        <w:pStyle w:val="Textkrper"/>
        <w:rPr>
          <w:rFonts w:ascii="Calibri"/>
        </w:rPr>
      </w:pPr>
    </w:p>
    <w:p w:rsidR="00432DA8" w:rsidRDefault="00432DA8">
      <w:pPr>
        <w:pStyle w:val="Textkrper"/>
        <w:spacing w:before="9"/>
        <w:rPr>
          <w:rFonts w:ascii="Calibri"/>
          <w:sz w:val="18"/>
        </w:rPr>
      </w:pPr>
    </w:p>
    <w:p w:rsidR="00432DA8" w:rsidRDefault="001C6C5E">
      <w:pPr>
        <w:pStyle w:val="berschrift1"/>
      </w:pPr>
      <w:r>
        <w:t>Rule (5.2.5</w:t>
      </w:r>
      <w:proofErr w:type="gramStart"/>
      <w:r>
        <w:t>.(</w:t>
      </w:r>
      <w:proofErr w:type="gramEnd"/>
      <w:r>
        <w:t>1))</w:t>
      </w:r>
    </w:p>
    <w:p w:rsidR="00432DA8" w:rsidRDefault="00432DA8">
      <w:pPr>
        <w:pStyle w:val="Textkrper"/>
        <w:rPr>
          <w:b/>
        </w:rPr>
      </w:pPr>
    </w:p>
    <w:p w:rsidR="00432DA8" w:rsidRDefault="00432DA8">
      <w:pPr>
        <w:pStyle w:val="Textkrper"/>
        <w:spacing w:before="10"/>
        <w:rPr>
          <w:b/>
          <w:sz w:val="17"/>
        </w:rPr>
      </w:pPr>
    </w:p>
    <w:p w:rsidR="00432DA8" w:rsidRDefault="001C6C5E">
      <w:pPr>
        <w:pStyle w:val="Listenabsatz"/>
        <w:numPr>
          <w:ilvl w:val="1"/>
          <w:numId w:val="1"/>
        </w:numPr>
        <w:tabs>
          <w:tab w:val="left" w:pos="1188"/>
        </w:tabs>
        <w:ind w:hanging="427"/>
        <w:rPr>
          <w:sz w:val="20"/>
        </w:rPr>
      </w:pPr>
      <w:r>
        <w:rPr>
          <w:sz w:val="20"/>
        </w:rPr>
        <w:t>Foreign Resident sells to another Foreign</w:t>
      </w:r>
      <w:r>
        <w:rPr>
          <w:spacing w:val="-22"/>
          <w:sz w:val="20"/>
        </w:rPr>
        <w:t xml:space="preserve"> </w:t>
      </w:r>
      <w:r>
        <w:rPr>
          <w:sz w:val="20"/>
        </w:rPr>
        <w:t>Resident</w:t>
      </w:r>
    </w:p>
    <w:p w:rsidR="00432DA8" w:rsidRDefault="001C6C5E">
      <w:pPr>
        <w:pStyle w:val="Textkrper"/>
        <w:tabs>
          <w:tab w:val="left" w:pos="1187"/>
        </w:tabs>
        <w:spacing w:line="242" w:lineRule="exact"/>
        <w:ind w:left="760" w:right="544"/>
      </w:pPr>
      <w:r>
        <w:rPr>
          <w:b/>
          <w:color w:val="001F5F"/>
        </w:rPr>
        <w:t>A’</w:t>
      </w:r>
      <w:r>
        <w:rPr>
          <w:b/>
          <w:color w:val="001F5F"/>
        </w:rPr>
        <w:tab/>
      </w:r>
      <w:r>
        <w:t xml:space="preserve">IMMEX </w:t>
      </w:r>
      <w:proofErr w:type="spellStart"/>
      <w:r>
        <w:t>Maquila</w:t>
      </w:r>
      <w:proofErr w:type="spellEnd"/>
      <w:r>
        <w:t xml:space="preserve"> which Imports and ship to another IMMEX in</w:t>
      </w:r>
      <w:r>
        <w:rPr>
          <w:spacing w:val="-25"/>
        </w:rPr>
        <w:t xml:space="preserve"> </w:t>
      </w:r>
      <w:r>
        <w:t>Mexico</w:t>
      </w:r>
    </w:p>
    <w:p w:rsidR="00432DA8" w:rsidRDefault="001C6C5E">
      <w:pPr>
        <w:pStyle w:val="Listenabsatz"/>
        <w:numPr>
          <w:ilvl w:val="1"/>
          <w:numId w:val="1"/>
        </w:numPr>
        <w:tabs>
          <w:tab w:val="left" w:pos="1253"/>
        </w:tabs>
        <w:ind w:left="1252" w:hanging="492"/>
        <w:rPr>
          <w:sz w:val="20"/>
        </w:rPr>
      </w:pPr>
      <w:r>
        <w:rPr>
          <w:sz w:val="20"/>
        </w:rPr>
        <w:t>Foreign Resident which buys</w:t>
      </w:r>
      <w:r>
        <w:rPr>
          <w:spacing w:val="-16"/>
          <w:sz w:val="20"/>
        </w:rPr>
        <w:t xml:space="preserve"> </w:t>
      </w:r>
      <w:r>
        <w:rPr>
          <w:sz w:val="20"/>
        </w:rPr>
        <w:t>items</w:t>
      </w:r>
    </w:p>
    <w:p w:rsidR="00432DA8" w:rsidRDefault="001C6C5E">
      <w:pPr>
        <w:pStyle w:val="Textkrper"/>
        <w:tabs>
          <w:tab w:val="left" w:pos="1185"/>
        </w:tabs>
        <w:spacing w:before="1"/>
        <w:ind w:left="760" w:right="544"/>
      </w:pPr>
      <w:r>
        <w:rPr>
          <w:b/>
          <w:color w:val="001F5F"/>
        </w:rPr>
        <w:t>B’</w:t>
      </w:r>
      <w:r>
        <w:rPr>
          <w:b/>
          <w:color w:val="001F5F"/>
        </w:rPr>
        <w:tab/>
      </w:r>
      <w:proofErr w:type="gramStart"/>
      <w:r>
        <w:t>IMMEX which receives Transferred good</w:t>
      </w:r>
      <w:proofErr w:type="gramEnd"/>
      <w:r>
        <w:t xml:space="preserve"> but no buy</w:t>
      </w:r>
      <w:r>
        <w:rPr>
          <w:spacing w:val="-24"/>
        </w:rPr>
        <w:t xml:space="preserve"> </w:t>
      </w:r>
      <w:r>
        <w:t>them</w:t>
      </w:r>
    </w:p>
    <w:p w:rsidR="00432DA8" w:rsidRDefault="00432DA8">
      <w:pPr>
        <w:pStyle w:val="Textkrper"/>
      </w:pPr>
    </w:p>
    <w:p w:rsidR="00432DA8" w:rsidRDefault="001C6C5E">
      <w:pPr>
        <w:pStyle w:val="Textkrper"/>
        <w:spacing w:before="6"/>
        <w:rPr>
          <w:sz w:val="14"/>
        </w:rPr>
      </w:pPr>
      <w:r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136868</wp:posOffset>
            </wp:positionV>
            <wp:extent cx="5904809" cy="336384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4809" cy="3363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2DA8" w:rsidRDefault="00432DA8">
      <w:pPr>
        <w:rPr>
          <w:sz w:val="14"/>
        </w:rPr>
        <w:sectPr w:rsidR="00432DA8">
          <w:pgSz w:w="12240" w:h="15840"/>
          <w:pgMar w:top="1420" w:right="680" w:bottom="280" w:left="680" w:header="720" w:footer="720" w:gutter="0"/>
          <w:cols w:space="720"/>
        </w:sectPr>
      </w:pPr>
    </w:p>
    <w:p w:rsidR="00432DA8" w:rsidRDefault="00432DA8">
      <w:pPr>
        <w:pStyle w:val="Textkrper"/>
      </w:pPr>
    </w:p>
    <w:p w:rsidR="00432DA8" w:rsidRDefault="00432DA8">
      <w:pPr>
        <w:pStyle w:val="Textkrper"/>
        <w:rPr>
          <w:sz w:val="13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2504"/>
        <w:gridCol w:w="958"/>
        <w:gridCol w:w="1808"/>
        <w:gridCol w:w="1380"/>
        <w:gridCol w:w="2662"/>
      </w:tblGrid>
      <w:tr w:rsidR="00432DA8">
        <w:trPr>
          <w:trHeight w:hRule="exact" w:val="305"/>
        </w:trPr>
        <w:tc>
          <w:tcPr>
            <w:tcW w:w="3843" w:type="dxa"/>
            <w:gridSpan w:val="2"/>
          </w:tcPr>
          <w:p w:rsidR="00432DA8" w:rsidRDefault="001C6C5E">
            <w:pPr>
              <w:pStyle w:val="TableParagraph"/>
              <w:spacing w:before="49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Business Relationship</w:t>
            </w:r>
          </w:p>
        </w:tc>
        <w:tc>
          <w:tcPr>
            <w:tcW w:w="2765" w:type="dxa"/>
            <w:gridSpan w:val="2"/>
          </w:tcPr>
          <w:p w:rsidR="00432DA8" w:rsidRDefault="001C6C5E">
            <w:pPr>
              <w:pStyle w:val="TableParagraph"/>
              <w:spacing w:before="49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Customs Operations</w:t>
            </w:r>
          </w:p>
        </w:tc>
        <w:tc>
          <w:tcPr>
            <w:tcW w:w="4042" w:type="dxa"/>
            <w:gridSpan w:val="2"/>
          </w:tcPr>
          <w:p w:rsidR="00432DA8" w:rsidRDefault="001C6C5E">
            <w:pPr>
              <w:pStyle w:val="TableParagraph"/>
              <w:spacing w:before="49"/>
              <w:ind w:left="1274"/>
              <w:rPr>
                <w:b/>
                <w:sz w:val="20"/>
              </w:rPr>
            </w:pPr>
            <w:r>
              <w:rPr>
                <w:b/>
                <w:sz w:val="20"/>
              </w:rPr>
              <w:t>Transfer of Goods</w:t>
            </w:r>
          </w:p>
        </w:tc>
      </w:tr>
      <w:tr w:rsidR="00432DA8">
        <w:trPr>
          <w:trHeight w:hRule="exact" w:val="1118"/>
        </w:trPr>
        <w:tc>
          <w:tcPr>
            <w:tcW w:w="1340" w:type="dxa"/>
          </w:tcPr>
          <w:p w:rsidR="00432DA8" w:rsidRDefault="00432DA8">
            <w:pPr>
              <w:pStyle w:val="TableParagraph"/>
              <w:spacing w:before="3"/>
              <w:rPr>
                <w:rFonts w:ascii="Verdana"/>
                <w:sz w:val="23"/>
              </w:rPr>
            </w:pPr>
          </w:p>
          <w:p w:rsidR="00432DA8" w:rsidRDefault="001C6C5E">
            <w:pPr>
              <w:pStyle w:val="TableParagraph"/>
              <w:ind w:left="216" w:right="201" w:firstLine="189"/>
              <w:rPr>
                <w:b/>
              </w:rPr>
            </w:pPr>
            <w:r>
              <w:rPr>
                <w:b/>
                <w:color w:val="FF0000"/>
              </w:rPr>
              <w:t>Seller (Supplier)</w:t>
            </w:r>
          </w:p>
        </w:tc>
        <w:tc>
          <w:tcPr>
            <w:tcW w:w="2504" w:type="dxa"/>
          </w:tcPr>
          <w:p w:rsidR="00432DA8" w:rsidRDefault="00432DA8">
            <w:pPr>
              <w:pStyle w:val="TableParagraph"/>
              <w:rPr>
                <w:rFonts w:ascii="Verdana"/>
              </w:rPr>
            </w:pPr>
          </w:p>
          <w:p w:rsidR="00432DA8" w:rsidRDefault="001C6C5E">
            <w:pPr>
              <w:pStyle w:val="TableParagraph"/>
              <w:spacing w:before="149"/>
              <w:ind w:left="393" w:right="393"/>
              <w:jc w:val="center"/>
              <w:rPr>
                <w:b/>
              </w:rPr>
            </w:pPr>
            <w:r>
              <w:rPr>
                <w:b/>
                <w:color w:val="FF0000"/>
              </w:rPr>
              <w:t>Buyer(Customer)</w:t>
            </w:r>
          </w:p>
        </w:tc>
        <w:tc>
          <w:tcPr>
            <w:tcW w:w="958" w:type="dxa"/>
          </w:tcPr>
          <w:p w:rsidR="00432DA8" w:rsidRDefault="00432DA8">
            <w:pPr>
              <w:pStyle w:val="TableParagraph"/>
              <w:rPr>
                <w:rFonts w:ascii="Verdana"/>
              </w:rPr>
            </w:pPr>
          </w:p>
          <w:p w:rsidR="00432DA8" w:rsidRDefault="001C6C5E">
            <w:pPr>
              <w:pStyle w:val="TableParagraph"/>
              <w:spacing w:before="149"/>
              <w:ind w:left="45" w:right="44"/>
              <w:jc w:val="center"/>
              <w:rPr>
                <w:b/>
              </w:rPr>
            </w:pPr>
            <w:r>
              <w:rPr>
                <w:b/>
                <w:color w:val="FF0000"/>
              </w:rPr>
              <w:t>Importer</w:t>
            </w:r>
          </w:p>
        </w:tc>
        <w:tc>
          <w:tcPr>
            <w:tcW w:w="1808" w:type="dxa"/>
          </w:tcPr>
          <w:p w:rsidR="00432DA8" w:rsidRDefault="001C6C5E">
            <w:pPr>
              <w:pStyle w:val="TableParagraph"/>
              <w:spacing w:before="13"/>
              <w:ind w:left="345" w:right="346"/>
              <w:jc w:val="center"/>
              <w:rPr>
                <w:b/>
              </w:rPr>
            </w:pPr>
            <w:r>
              <w:rPr>
                <w:b/>
                <w:color w:val="FF0000"/>
              </w:rPr>
              <w:t>Importation Regimen of Transferred Goods</w:t>
            </w:r>
          </w:p>
        </w:tc>
        <w:tc>
          <w:tcPr>
            <w:tcW w:w="1380" w:type="dxa"/>
          </w:tcPr>
          <w:p w:rsidR="00432DA8" w:rsidRDefault="00432DA8">
            <w:pPr>
              <w:pStyle w:val="TableParagraph"/>
              <w:spacing w:before="3"/>
              <w:rPr>
                <w:rFonts w:ascii="Verdana"/>
                <w:sz w:val="23"/>
              </w:rPr>
            </w:pPr>
          </w:p>
          <w:p w:rsidR="00432DA8" w:rsidRDefault="001C6C5E">
            <w:pPr>
              <w:pStyle w:val="TableParagraph"/>
              <w:ind w:left="290" w:right="272" w:firstLine="108"/>
              <w:rPr>
                <w:b/>
              </w:rPr>
            </w:pPr>
            <w:r>
              <w:rPr>
                <w:b/>
                <w:color w:val="FF0000"/>
              </w:rPr>
              <w:t>Virtual Exporter</w:t>
            </w:r>
          </w:p>
        </w:tc>
        <w:tc>
          <w:tcPr>
            <w:tcW w:w="2662" w:type="dxa"/>
          </w:tcPr>
          <w:p w:rsidR="00432DA8" w:rsidRDefault="00432DA8">
            <w:pPr>
              <w:pStyle w:val="TableParagraph"/>
              <w:rPr>
                <w:rFonts w:ascii="Verdana"/>
              </w:rPr>
            </w:pPr>
          </w:p>
          <w:p w:rsidR="00432DA8" w:rsidRDefault="001C6C5E">
            <w:pPr>
              <w:pStyle w:val="TableParagraph"/>
              <w:spacing w:before="149"/>
              <w:ind w:left="563" w:right="563"/>
              <w:jc w:val="center"/>
              <w:rPr>
                <w:b/>
              </w:rPr>
            </w:pPr>
            <w:r>
              <w:rPr>
                <w:b/>
                <w:color w:val="FF0000"/>
              </w:rPr>
              <w:t>Virtual Importer</w:t>
            </w:r>
          </w:p>
        </w:tc>
      </w:tr>
      <w:tr w:rsidR="00432DA8">
        <w:trPr>
          <w:trHeight w:hRule="exact" w:val="305"/>
        </w:trPr>
        <w:tc>
          <w:tcPr>
            <w:tcW w:w="1340" w:type="dxa"/>
          </w:tcPr>
          <w:p w:rsidR="00432DA8" w:rsidRDefault="001C6C5E">
            <w:pPr>
              <w:pStyle w:val="TableParagraph"/>
              <w:spacing w:before="23"/>
              <w:ind w:left="482" w:right="482"/>
              <w:jc w:val="center"/>
              <w:rPr>
                <w:b/>
              </w:rPr>
            </w:pPr>
            <w:r>
              <w:rPr>
                <w:b/>
                <w:color w:val="001F5F"/>
              </w:rPr>
              <w:t>“A”</w:t>
            </w:r>
          </w:p>
        </w:tc>
        <w:tc>
          <w:tcPr>
            <w:tcW w:w="2504" w:type="dxa"/>
          </w:tcPr>
          <w:p w:rsidR="00432DA8" w:rsidRDefault="001C6C5E">
            <w:pPr>
              <w:pStyle w:val="TableParagraph"/>
              <w:spacing w:before="23"/>
              <w:ind w:left="393" w:right="392"/>
              <w:jc w:val="center"/>
              <w:rPr>
                <w:b/>
              </w:rPr>
            </w:pPr>
            <w:r>
              <w:rPr>
                <w:b/>
                <w:color w:val="001F5F"/>
              </w:rPr>
              <w:t>“B”</w:t>
            </w:r>
          </w:p>
        </w:tc>
        <w:tc>
          <w:tcPr>
            <w:tcW w:w="958" w:type="dxa"/>
          </w:tcPr>
          <w:p w:rsidR="00432DA8" w:rsidRDefault="001C6C5E">
            <w:pPr>
              <w:pStyle w:val="TableParagraph"/>
              <w:spacing w:before="23"/>
              <w:ind w:left="44" w:right="44"/>
              <w:jc w:val="center"/>
              <w:rPr>
                <w:b/>
              </w:rPr>
            </w:pPr>
            <w:r>
              <w:rPr>
                <w:b/>
                <w:color w:val="001F5F"/>
              </w:rPr>
              <w:t>“C”</w:t>
            </w:r>
          </w:p>
        </w:tc>
        <w:tc>
          <w:tcPr>
            <w:tcW w:w="1808" w:type="dxa"/>
          </w:tcPr>
          <w:p w:rsidR="00432DA8" w:rsidRDefault="00432DA8"/>
        </w:tc>
        <w:tc>
          <w:tcPr>
            <w:tcW w:w="1380" w:type="dxa"/>
          </w:tcPr>
          <w:p w:rsidR="00432DA8" w:rsidRDefault="00432DA8"/>
        </w:tc>
        <w:tc>
          <w:tcPr>
            <w:tcW w:w="2662" w:type="dxa"/>
          </w:tcPr>
          <w:p w:rsidR="00432DA8" w:rsidRDefault="00432DA8"/>
        </w:tc>
      </w:tr>
      <w:tr w:rsidR="00432DA8">
        <w:trPr>
          <w:trHeight w:hRule="exact" w:val="982"/>
        </w:trPr>
        <w:tc>
          <w:tcPr>
            <w:tcW w:w="1340" w:type="dxa"/>
          </w:tcPr>
          <w:p w:rsidR="00432DA8" w:rsidRDefault="00432DA8">
            <w:pPr>
              <w:pStyle w:val="TableParagraph"/>
              <w:spacing w:before="10"/>
              <w:rPr>
                <w:rFonts w:ascii="Verdana"/>
                <w:sz w:val="19"/>
              </w:rPr>
            </w:pPr>
          </w:p>
          <w:p w:rsidR="00432DA8" w:rsidRDefault="001C6C5E">
            <w:pPr>
              <w:pStyle w:val="TableParagraph"/>
              <w:ind w:left="64" w:right="201"/>
              <w:rPr>
                <w:sz w:val="20"/>
              </w:rPr>
            </w:pPr>
            <w:r>
              <w:rPr>
                <w:sz w:val="20"/>
              </w:rPr>
              <w:t xml:space="preserve">Foreign </w:t>
            </w:r>
            <w:r>
              <w:rPr>
                <w:w w:val="95"/>
                <w:sz w:val="20"/>
              </w:rPr>
              <w:t>Resident</w:t>
            </w:r>
          </w:p>
        </w:tc>
        <w:tc>
          <w:tcPr>
            <w:tcW w:w="2504" w:type="dxa"/>
          </w:tcPr>
          <w:p w:rsidR="00432DA8" w:rsidRDefault="001C6C5E">
            <w:pPr>
              <w:pStyle w:val="TableParagraph"/>
              <w:spacing w:before="119"/>
              <w:ind w:left="64"/>
              <w:rPr>
                <w:sz w:val="20"/>
              </w:rPr>
            </w:pPr>
            <w:r>
              <w:rPr>
                <w:sz w:val="20"/>
              </w:rPr>
              <w:t>1.-  IMMEX Company</w:t>
            </w:r>
          </w:p>
          <w:p w:rsidR="00432DA8" w:rsidRDefault="001C6C5E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2.- OEM or Fiscal Warehouse Program (</w:t>
            </w:r>
            <w:proofErr w:type="spellStart"/>
            <w:r>
              <w:rPr>
                <w:sz w:val="20"/>
              </w:rPr>
              <w:t>Deposito</w:t>
            </w:r>
            <w:proofErr w:type="spellEnd"/>
            <w:r>
              <w:rPr>
                <w:sz w:val="20"/>
              </w:rPr>
              <w:t xml:space="preserve"> Fiscal)</w:t>
            </w:r>
          </w:p>
        </w:tc>
        <w:tc>
          <w:tcPr>
            <w:tcW w:w="958" w:type="dxa"/>
          </w:tcPr>
          <w:p w:rsidR="00432DA8" w:rsidRDefault="00432DA8">
            <w:pPr>
              <w:pStyle w:val="TableParagraph"/>
              <w:spacing w:before="10"/>
              <w:rPr>
                <w:rFonts w:ascii="Verdana"/>
                <w:sz w:val="19"/>
              </w:rPr>
            </w:pPr>
          </w:p>
          <w:p w:rsidR="00432DA8" w:rsidRDefault="001C6C5E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IMMEX</w:t>
            </w:r>
          </w:p>
          <w:p w:rsidR="00432DA8" w:rsidRDefault="001C6C5E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1808" w:type="dxa"/>
          </w:tcPr>
          <w:p w:rsidR="00432DA8" w:rsidRDefault="00432DA8">
            <w:pPr>
              <w:pStyle w:val="TableParagraph"/>
              <w:spacing w:before="11"/>
              <w:rPr>
                <w:rFonts w:ascii="Verdana"/>
                <w:sz w:val="29"/>
              </w:rPr>
            </w:pPr>
          </w:p>
          <w:p w:rsidR="00432DA8" w:rsidRDefault="001C6C5E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>Temporary</w:t>
            </w:r>
          </w:p>
        </w:tc>
        <w:tc>
          <w:tcPr>
            <w:tcW w:w="1380" w:type="dxa"/>
          </w:tcPr>
          <w:p w:rsidR="00432DA8" w:rsidRDefault="00432DA8">
            <w:pPr>
              <w:pStyle w:val="TableParagraph"/>
              <w:spacing w:before="9"/>
              <w:rPr>
                <w:rFonts w:ascii="Verdana"/>
                <w:sz w:val="28"/>
              </w:rPr>
            </w:pPr>
          </w:p>
          <w:p w:rsidR="00432DA8" w:rsidRDefault="001C6C5E">
            <w:pPr>
              <w:pStyle w:val="TableParagraph"/>
              <w:ind w:left="261" w:right="64"/>
              <w:rPr>
                <w:b/>
              </w:rPr>
            </w:pPr>
            <w:r>
              <w:rPr>
                <w:sz w:val="20"/>
              </w:rPr>
              <w:t xml:space="preserve">Same </w:t>
            </w:r>
            <w:r>
              <w:rPr>
                <w:b/>
                <w:color w:val="001F5F"/>
              </w:rPr>
              <w:t>“C”</w:t>
            </w:r>
          </w:p>
        </w:tc>
        <w:tc>
          <w:tcPr>
            <w:tcW w:w="2662" w:type="dxa"/>
          </w:tcPr>
          <w:p w:rsidR="00432DA8" w:rsidRDefault="00432DA8">
            <w:pPr>
              <w:pStyle w:val="TableParagraph"/>
              <w:spacing w:before="9"/>
              <w:rPr>
                <w:rFonts w:ascii="Verdana"/>
                <w:sz w:val="28"/>
              </w:rPr>
            </w:pPr>
          </w:p>
          <w:p w:rsidR="00432DA8" w:rsidRDefault="001C6C5E">
            <w:pPr>
              <w:pStyle w:val="TableParagraph"/>
              <w:ind w:left="562" w:right="563"/>
              <w:jc w:val="center"/>
              <w:rPr>
                <w:b/>
              </w:rPr>
            </w:pPr>
            <w:r>
              <w:rPr>
                <w:sz w:val="20"/>
              </w:rPr>
              <w:t xml:space="preserve">Same </w:t>
            </w:r>
            <w:r>
              <w:rPr>
                <w:b/>
                <w:color w:val="001F5F"/>
              </w:rPr>
              <w:t>“B”</w:t>
            </w:r>
          </w:p>
        </w:tc>
      </w:tr>
    </w:tbl>
    <w:p w:rsidR="00432DA8" w:rsidRDefault="00432DA8">
      <w:pPr>
        <w:pStyle w:val="Textkrper"/>
        <w:spacing w:before="9"/>
        <w:rPr>
          <w:sz w:val="13"/>
        </w:rPr>
      </w:pPr>
    </w:p>
    <w:p w:rsidR="00432DA8" w:rsidRDefault="001C6C5E">
      <w:pPr>
        <w:pStyle w:val="berschrift1"/>
        <w:spacing w:before="64"/>
      </w:pPr>
      <w:r>
        <w:t>Rule (5.2.5</w:t>
      </w:r>
      <w:proofErr w:type="gramStart"/>
      <w:r>
        <w:t>.(</w:t>
      </w:r>
      <w:proofErr w:type="gramEnd"/>
      <w:r>
        <w:t>2))</w:t>
      </w:r>
    </w:p>
    <w:p w:rsidR="00432DA8" w:rsidRDefault="00432DA8">
      <w:pPr>
        <w:pStyle w:val="Textkrper"/>
        <w:rPr>
          <w:b/>
        </w:rPr>
      </w:pPr>
    </w:p>
    <w:p w:rsidR="00432DA8" w:rsidRDefault="00432DA8">
      <w:pPr>
        <w:pStyle w:val="Textkrper"/>
        <w:spacing w:before="10"/>
        <w:rPr>
          <w:b/>
          <w:sz w:val="18"/>
        </w:rPr>
      </w:pPr>
    </w:p>
    <w:p w:rsidR="00432DA8" w:rsidRDefault="001C6C5E">
      <w:pPr>
        <w:pStyle w:val="Textkrper"/>
        <w:spacing w:before="1" w:line="243" w:lineRule="exact"/>
        <w:ind w:left="760" w:right="544"/>
      </w:pPr>
      <w:r>
        <w:rPr>
          <w:b/>
          <w:color w:val="001F5F"/>
        </w:rPr>
        <w:t>"A</w:t>
      </w:r>
      <w:proofErr w:type="gramStart"/>
      <w:r>
        <w:rPr>
          <w:b/>
          <w:color w:val="001F5F"/>
        </w:rPr>
        <w:t xml:space="preserve">"  </w:t>
      </w:r>
      <w:r>
        <w:t>Foreign</w:t>
      </w:r>
      <w:proofErr w:type="gramEnd"/>
      <w:r>
        <w:t xml:space="preserve"> Resident which transfer goods to an IMMEX in México.</w:t>
      </w:r>
    </w:p>
    <w:p w:rsidR="00432DA8" w:rsidRDefault="001C6C5E">
      <w:pPr>
        <w:pStyle w:val="Textkrper"/>
        <w:spacing w:line="243" w:lineRule="exact"/>
        <w:ind w:left="760" w:right="544"/>
      </w:pPr>
      <w:r>
        <w:rPr>
          <w:b/>
          <w:color w:val="001F5F"/>
        </w:rPr>
        <w:t>"B</w:t>
      </w:r>
      <w:proofErr w:type="gramStart"/>
      <w:r>
        <w:rPr>
          <w:b/>
          <w:color w:val="001F5F"/>
        </w:rPr>
        <w:t xml:space="preserve">"  </w:t>
      </w:r>
      <w:r>
        <w:t>IMMEX</w:t>
      </w:r>
      <w:proofErr w:type="gramEnd"/>
      <w:r>
        <w:t xml:space="preserve"> </w:t>
      </w:r>
      <w:proofErr w:type="spellStart"/>
      <w:r>
        <w:t>Maquila</w:t>
      </w:r>
      <w:proofErr w:type="spellEnd"/>
      <w:r>
        <w:t xml:space="preserve"> which import and ship to in México to another IMMEX</w:t>
      </w:r>
    </w:p>
    <w:p w:rsidR="00432DA8" w:rsidRDefault="001C6C5E">
      <w:pPr>
        <w:pStyle w:val="Textkrper"/>
        <w:spacing w:before="1"/>
        <w:ind w:left="760" w:right="544"/>
      </w:pPr>
      <w:r>
        <w:rPr>
          <w:b/>
          <w:color w:val="001F5F"/>
        </w:rPr>
        <w:t>"C</w:t>
      </w:r>
      <w:proofErr w:type="gramStart"/>
      <w:r>
        <w:rPr>
          <w:b/>
          <w:color w:val="001F5F"/>
        </w:rPr>
        <w:t xml:space="preserve">"  </w:t>
      </w:r>
      <w:r>
        <w:t>IMMEX</w:t>
      </w:r>
      <w:proofErr w:type="gramEnd"/>
      <w:r>
        <w:t xml:space="preserve"> which receives foreign bought goods</w:t>
      </w:r>
    </w:p>
    <w:p w:rsidR="00432DA8" w:rsidRDefault="00432DA8">
      <w:pPr>
        <w:pStyle w:val="Textkrper"/>
      </w:pPr>
    </w:p>
    <w:p w:rsidR="00432DA8" w:rsidRDefault="001C6C5E">
      <w:pPr>
        <w:pStyle w:val="Textkrper"/>
        <w:spacing w:before="6"/>
        <w:rPr>
          <w:sz w:val="14"/>
        </w:rPr>
      </w:pPr>
      <w:r>
        <w:rPr>
          <w:noProof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136868</wp:posOffset>
            </wp:positionV>
            <wp:extent cx="5937994" cy="329584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994" cy="329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2DA8" w:rsidRDefault="00432DA8">
      <w:pPr>
        <w:rPr>
          <w:sz w:val="14"/>
        </w:rPr>
        <w:sectPr w:rsidR="00432DA8">
          <w:pgSz w:w="12240" w:h="15840"/>
          <w:pgMar w:top="1500" w:right="680" w:bottom="280" w:left="680" w:header="720" w:footer="720" w:gutter="0"/>
          <w:cols w:space="720"/>
        </w:sectPr>
      </w:pPr>
    </w:p>
    <w:p w:rsidR="00432DA8" w:rsidRDefault="00432DA8">
      <w:pPr>
        <w:pStyle w:val="Textkrper"/>
      </w:pPr>
    </w:p>
    <w:p w:rsidR="00432DA8" w:rsidRDefault="00432DA8">
      <w:pPr>
        <w:pStyle w:val="Textkrper"/>
      </w:pPr>
    </w:p>
    <w:p w:rsidR="00432DA8" w:rsidRDefault="00432DA8">
      <w:pPr>
        <w:pStyle w:val="Textkrper"/>
      </w:pPr>
    </w:p>
    <w:p w:rsidR="00432DA8" w:rsidRDefault="00432DA8">
      <w:pPr>
        <w:pStyle w:val="Textkrper"/>
        <w:spacing w:before="8" w:after="1"/>
        <w:rPr>
          <w:sz w:val="1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2504"/>
        <w:gridCol w:w="958"/>
        <w:gridCol w:w="1808"/>
        <w:gridCol w:w="1380"/>
        <w:gridCol w:w="2662"/>
      </w:tblGrid>
      <w:tr w:rsidR="00432DA8">
        <w:trPr>
          <w:trHeight w:hRule="exact" w:val="307"/>
        </w:trPr>
        <w:tc>
          <w:tcPr>
            <w:tcW w:w="3843" w:type="dxa"/>
            <w:gridSpan w:val="2"/>
          </w:tcPr>
          <w:p w:rsidR="00432DA8" w:rsidRDefault="001C6C5E">
            <w:pPr>
              <w:pStyle w:val="TableParagraph"/>
              <w:spacing w:before="52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Business Relationship</w:t>
            </w:r>
          </w:p>
        </w:tc>
        <w:tc>
          <w:tcPr>
            <w:tcW w:w="2765" w:type="dxa"/>
            <w:gridSpan w:val="2"/>
          </w:tcPr>
          <w:p w:rsidR="00432DA8" w:rsidRDefault="001C6C5E">
            <w:pPr>
              <w:pStyle w:val="TableParagraph"/>
              <w:spacing w:before="52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Customs Operations</w:t>
            </w:r>
          </w:p>
        </w:tc>
        <w:tc>
          <w:tcPr>
            <w:tcW w:w="4042" w:type="dxa"/>
            <w:gridSpan w:val="2"/>
          </w:tcPr>
          <w:p w:rsidR="00432DA8" w:rsidRDefault="001C6C5E">
            <w:pPr>
              <w:pStyle w:val="TableParagraph"/>
              <w:spacing w:before="52"/>
              <w:ind w:left="1274"/>
              <w:rPr>
                <w:b/>
                <w:sz w:val="20"/>
              </w:rPr>
            </w:pPr>
            <w:r>
              <w:rPr>
                <w:b/>
                <w:sz w:val="20"/>
              </w:rPr>
              <w:t>Transfer of Goods</w:t>
            </w:r>
          </w:p>
        </w:tc>
      </w:tr>
      <w:tr w:rsidR="00432DA8">
        <w:trPr>
          <w:trHeight w:hRule="exact" w:val="1116"/>
        </w:trPr>
        <w:tc>
          <w:tcPr>
            <w:tcW w:w="1340" w:type="dxa"/>
          </w:tcPr>
          <w:p w:rsidR="00432DA8" w:rsidRDefault="00432DA8">
            <w:pPr>
              <w:pStyle w:val="TableParagraph"/>
              <w:spacing w:before="3"/>
              <w:rPr>
                <w:rFonts w:ascii="Verdana"/>
                <w:sz w:val="23"/>
              </w:rPr>
            </w:pPr>
          </w:p>
          <w:p w:rsidR="00432DA8" w:rsidRDefault="001C6C5E">
            <w:pPr>
              <w:pStyle w:val="TableParagraph"/>
              <w:ind w:left="216" w:right="201" w:firstLine="189"/>
              <w:rPr>
                <w:b/>
              </w:rPr>
            </w:pPr>
            <w:r>
              <w:rPr>
                <w:b/>
                <w:color w:val="FF0000"/>
              </w:rPr>
              <w:t>Seller (Supplier)</w:t>
            </w:r>
          </w:p>
        </w:tc>
        <w:tc>
          <w:tcPr>
            <w:tcW w:w="2504" w:type="dxa"/>
          </w:tcPr>
          <w:p w:rsidR="00432DA8" w:rsidRDefault="00432DA8">
            <w:pPr>
              <w:pStyle w:val="TableParagraph"/>
              <w:rPr>
                <w:rFonts w:ascii="Verdana"/>
              </w:rPr>
            </w:pPr>
          </w:p>
          <w:p w:rsidR="00432DA8" w:rsidRDefault="001C6C5E">
            <w:pPr>
              <w:pStyle w:val="TableParagraph"/>
              <w:spacing w:before="149"/>
              <w:ind w:left="468"/>
              <w:rPr>
                <w:b/>
              </w:rPr>
            </w:pPr>
            <w:r>
              <w:rPr>
                <w:b/>
                <w:color w:val="FF0000"/>
              </w:rPr>
              <w:t>Buyer(Customer)</w:t>
            </w:r>
          </w:p>
        </w:tc>
        <w:tc>
          <w:tcPr>
            <w:tcW w:w="958" w:type="dxa"/>
          </w:tcPr>
          <w:p w:rsidR="00432DA8" w:rsidRDefault="00432DA8">
            <w:pPr>
              <w:pStyle w:val="TableParagraph"/>
              <w:rPr>
                <w:rFonts w:ascii="Verdana"/>
              </w:rPr>
            </w:pPr>
          </w:p>
          <w:p w:rsidR="00432DA8" w:rsidRDefault="001C6C5E">
            <w:pPr>
              <w:pStyle w:val="TableParagraph"/>
              <w:spacing w:before="149"/>
              <w:ind w:left="45" w:right="44"/>
              <w:jc w:val="center"/>
              <w:rPr>
                <w:b/>
              </w:rPr>
            </w:pPr>
            <w:r>
              <w:rPr>
                <w:b/>
                <w:color w:val="FF0000"/>
              </w:rPr>
              <w:t>Importer</w:t>
            </w:r>
          </w:p>
        </w:tc>
        <w:tc>
          <w:tcPr>
            <w:tcW w:w="1808" w:type="dxa"/>
          </w:tcPr>
          <w:p w:rsidR="00432DA8" w:rsidRDefault="001C6C5E">
            <w:pPr>
              <w:pStyle w:val="TableParagraph"/>
              <w:spacing w:before="13"/>
              <w:ind w:left="345" w:right="346"/>
              <w:jc w:val="center"/>
              <w:rPr>
                <w:b/>
              </w:rPr>
            </w:pPr>
            <w:r>
              <w:rPr>
                <w:b/>
                <w:color w:val="FF0000"/>
              </w:rPr>
              <w:t>Importation Regimen of Transferred Goods</w:t>
            </w:r>
          </w:p>
        </w:tc>
        <w:tc>
          <w:tcPr>
            <w:tcW w:w="1380" w:type="dxa"/>
          </w:tcPr>
          <w:p w:rsidR="00432DA8" w:rsidRDefault="00432DA8">
            <w:pPr>
              <w:pStyle w:val="TableParagraph"/>
              <w:spacing w:before="3"/>
              <w:rPr>
                <w:rFonts w:ascii="Verdana"/>
                <w:sz w:val="23"/>
              </w:rPr>
            </w:pPr>
          </w:p>
          <w:p w:rsidR="00432DA8" w:rsidRDefault="001C6C5E">
            <w:pPr>
              <w:pStyle w:val="TableParagraph"/>
              <w:ind w:left="290" w:right="272" w:firstLine="108"/>
              <w:rPr>
                <w:b/>
              </w:rPr>
            </w:pPr>
            <w:r>
              <w:rPr>
                <w:b/>
                <w:color w:val="FF0000"/>
              </w:rPr>
              <w:t>Virtual Exporter</w:t>
            </w:r>
          </w:p>
        </w:tc>
        <w:tc>
          <w:tcPr>
            <w:tcW w:w="2662" w:type="dxa"/>
          </w:tcPr>
          <w:p w:rsidR="00432DA8" w:rsidRDefault="00432DA8">
            <w:pPr>
              <w:pStyle w:val="TableParagraph"/>
              <w:rPr>
                <w:rFonts w:ascii="Verdana"/>
              </w:rPr>
            </w:pPr>
          </w:p>
          <w:p w:rsidR="00432DA8" w:rsidRDefault="001C6C5E">
            <w:pPr>
              <w:pStyle w:val="TableParagraph"/>
              <w:spacing w:before="149"/>
              <w:ind w:left="583" w:right="55"/>
              <w:rPr>
                <w:b/>
              </w:rPr>
            </w:pPr>
            <w:r>
              <w:rPr>
                <w:b/>
                <w:color w:val="FF0000"/>
              </w:rPr>
              <w:t>Virtual Importer</w:t>
            </w:r>
          </w:p>
        </w:tc>
      </w:tr>
      <w:tr w:rsidR="00432DA8">
        <w:trPr>
          <w:trHeight w:hRule="exact" w:val="307"/>
        </w:trPr>
        <w:tc>
          <w:tcPr>
            <w:tcW w:w="1340" w:type="dxa"/>
          </w:tcPr>
          <w:p w:rsidR="00432DA8" w:rsidRDefault="001C6C5E">
            <w:pPr>
              <w:pStyle w:val="TableParagraph"/>
              <w:spacing w:before="25"/>
              <w:ind w:left="482" w:right="482"/>
              <w:jc w:val="center"/>
              <w:rPr>
                <w:b/>
              </w:rPr>
            </w:pPr>
            <w:r>
              <w:rPr>
                <w:b/>
                <w:color w:val="001F5F"/>
              </w:rPr>
              <w:t>“A”</w:t>
            </w:r>
          </w:p>
        </w:tc>
        <w:tc>
          <w:tcPr>
            <w:tcW w:w="2504" w:type="dxa"/>
          </w:tcPr>
          <w:p w:rsidR="00432DA8" w:rsidRDefault="001C6C5E">
            <w:pPr>
              <w:pStyle w:val="TableParagraph"/>
              <w:spacing w:before="25"/>
              <w:ind w:left="393" w:right="392"/>
              <w:jc w:val="center"/>
              <w:rPr>
                <w:b/>
              </w:rPr>
            </w:pPr>
            <w:r>
              <w:rPr>
                <w:b/>
                <w:color w:val="001F5F"/>
              </w:rPr>
              <w:t>“B”</w:t>
            </w:r>
          </w:p>
        </w:tc>
        <w:tc>
          <w:tcPr>
            <w:tcW w:w="958" w:type="dxa"/>
          </w:tcPr>
          <w:p w:rsidR="00432DA8" w:rsidRDefault="001C6C5E">
            <w:pPr>
              <w:pStyle w:val="TableParagraph"/>
              <w:spacing w:before="25"/>
              <w:ind w:left="44" w:right="44"/>
              <w:jc w:val="center"/>
              <w:rPr>
                <w:b/>
              </w:rPr>
            </w:pPr>
            <w:r>
              <w:rPr>
                <w:b/>
                <w:color w:val="001F5F"/>
              </w:rPr>
              <w:t>“C”</w:t>
            </w:r>
          </w:p>
        </w:tc>
        <w:tc>
          <w:tcPr>
            <w:tcW w:w="1808" w:type="dxa"/>
          </w:tcPr>
          <w:p w:rsidR="00432DA8" w:rsidRDefault="00432DA8"/>
        </w:tc>
        <w:tc>
          <w:tcPr>
            <w:tcW w:w="1380" w:type="dxa"/>
          </w:tcPr>
          <w:p w:rsidR="00432DA8" w:rsidRDefault="00432DA8"/>
        </w:tc>
        <w:tc>
          <w:tcPr>
            <w:tcW w:w="2662" w:type="dxa"/>
          </w:tcPr>
          <w:p w:rsidR="00432DA8" w:rsidRDefault="00432DA8"/>
        </w:tc>
      </w:tr>
      <w:tr w:rsidR="00432DA8">
        <w:trPr>
          <w:trHeight w:hRule="exact" w:val="982"/>
        </w:trPr>
        <w:tc>
          <w:tcPr>
            <w:tcW w:w="1340" w:type="dxa"/>
          </w:tcPr>
          <w:p w:rsidR="00432DA8" w:rsidRDefault="00432DA8">
            <w:pPr>
              <w:pStyle w:val="TableParagraph"/>
              <w:spacing w:before="10"/>
              <w:rPr>
                <w:rFonts w:ascii="Verdana"/>
                <w:sz w:val="19"/>
              </w:rPr>
            </w:pPr>
          </w:p>
          <w:p w:rsidR="00432DA8" w:rsidRDefault="001C6C5E">
            <w:pPr>
              <w:pStyle w:val="TableParagraph"/>
              <w:ind w:left="110" w:right="201"/>
              <w:rPr>
                <w:sz w:val="20"/>
              </w:rPr>
            </w:pPr>
            <w:r>
              <w:rPr>
                <w:sz w:val="20"/>
              </w:rPr>
              <w:t>IMMEX</w:t>
            </w:r>
          </w:p>
          <w:p w:rsidR="00432DA8" w:rsidRDefault="001C6C5E">
            <w:pPr>
              <w:pStyle w:val="TableParagraph"/>
              <w:ind w:left="64" w:right="201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2504" w:type="dxa"/>
          </w:tcPr>
          <w:p w:rsidR="00432DA8" w:rsidRDefault="00432DA8">
            <w:pPr>
              <w:pStyle w:val="TableParagraph"/>
              <w:spacing w:before="11"/>
              <w:rPr>
                <w:rFonts w:ascii="Verdana"/>
                <w:sz w:val="29"/>
              </w:rPr>
            </w:pPr>
          </w:p>
          <w:p w:rsidR="00432DA8" w:rsidRDefault="001C6C5E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Foreign Resident</w:t>
            </w:r>
          </w:p>
        </w:tc>
        <w:tc>
          <w:tcPr>
            <w:tcW w:w="958" w:type="dxa"/>
          </w:tcPr>
          <w:p w:rsidR="00432DA8" w:rsidRDefault="00432DA8">
            <w:pPr>
              <w:pStyle w:val="TableParagraph"/>
              <w:spacing w:before="9"/>
              <w:rPr>
                <w:rFonts w:ascii="Verdana"/>
                <w:sz w:val="28"/>
              </w:rPr>
            </w:pPr>
          </w:p>
          <w:p w:rsidR="00432DA8" w:rsidRDefault="001C6C5E">
            <w:pPr>
              <w:pStyle w:val="TableParagraph"/>
              <w:ind w:left="44" w:right="44"/>
              <w:jc w:val="center"/>
              <w:rPr>
                <w:b/>
              </w:rPr>
            </w:pPr>
            <w:r>
              <w:rPr>
                <w:sz w:val="20"/>
              </w:rPr>
              <w:t xml:space="preserve">Same </w:t>
            </w:r>
            <w:r>
              <w:rPr>
                <w:b/>
                <w:color w:val="001F5F"/>
              </w:rPr>
              <w:t>“A”</w:t>
            </w:r>
          </w:p>
        </w:tc>
        <w:tc>
          <w:tcPr>
            <w:tcW w:w="1808" w:type="dxa"/>
          </w:tcPr>
          <w:p w:rsidR="00432DA8" w:rsidRDefault="00432DA8">
            <w:pPr>
              <w:pStyle w:val="TableParagraph"/>
              <w:spacing w:before="11"/>
              <w:rPr>
                <w:rFonts w:ascii="Verdana"/>
                <w:sz w:val="29"/>
              </w:rPr>
            </w:pPr>
          </w:p>
          <w:p w:rsidR="00432DA8" w:rsidRDefault="001C6C5E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>Temporary</w:t>
            </w:r>
          </w:p>
        </w:tc>
        <w:tc>
          <w:tcPr>
            <w:tcW w:w="1380" w:type="dxa"/>
          </w:tcPr>
          <w:p w:rsidR="00432DA8" w:rsidRDefault="00432DA8">
            <w:pPr>
              <w:pStyle w:val="TableParagraph"/>
              <w:spacing w:before="9"/>
              <w:rPr>
                <w:rFonts w:ascii="Verdana"/>
                <w:sz w:val="28"/>
              </w:rPr>
            </w:pPr>
          </w:p>
          <w:p w:rsidR="00432DA8" w:rsidRDefault="001C6C5E">
            <w:pPr>
              <w:pStyle w:val="TableParagraph"/>
              <w:ind w:left="64" w:right="272"/>
              <w:rPr>
                <w:b/>
              </w:rPr>
            </w:pPr>
            <w:r>
              <w:rPr>
                <w:sz w:val="20"/>
              </w:rPr>
              <w:t xml:space="preserve">Same </w:t>
            </w:r>
            <w:r>
              <w:rPr>
                <w:b/>
                <w:color w:val="001F5F"/>
              </w:rPr>
              <w:t>“A”</w:t>
            </w:r>
          </w:p>
        </w:tc>
        <w:tc>
          <w:tcPr>
            <w:tcW w:w="2662" w:type="dxa"/>
          </w:tcPr>
          <w:p w:rsidR="00432DA8" w:rsidRDefault="001C6C5E">
            <w:pPr>
              <w:pStyle w:val="TableParagraph"/>
              <w:spacing w:before="119"/>
              <w:ind w:left="64" w:right="55"/>
              <w:rPr>
                <w:sz w:val="20"/>
              </w:rPr>
            </w:pPr>
            <w:r>
              <w:rPr>
                <w:sz w:val="20"/>
              </w:rPr>
              <w:t>1.-  IMMEX Company</w:t>
            </w:r>
          </w:p>
          <w:p w:rsidR="00432DA8" w:rsidRDefault="001C6C5E">
            <w:pPr>
              <w:pStyle w:val="TableParagraph"/>
              <w:ind w:left="64" w:right="55"/>
              <w:rPr>
                <w:sz w:val="20"/>
              </w:rPr>
            </w:pPr>
            <w:r>
              <w:rPr>
                <w:sz w:val="20"/>
              </w:rPr>
              <w:t>2.- OEM or Fiscal Warehouse Manufacturer (Fiscal Deposit)</w:t>
            </w:r>
          </w:p>
        </w:tc>
      </w:tr>
    </w:tbl>
    <w:p w:rsidR="00432DA8" w:rsidRDefault="00432DA8">
      <w:pPr>
        <w:pStyle w:val="Textkrper"/>
        <w:spacing w:before="9"/>
        <w:rPr>
          <w:sz w:val="13"/>
        </w:rPr>
      </w:pPr>
    </w:p>
    <w:p w:rsidR="00432DA8" w:rsidRDefault="001C6C5E">
      <w:pPr>
        <w:pStyle w:val="berschrift1"/>
        <w:spacing w:before="64"/>
      </w:pPr>
      <w:r>
        <w:t>Rule (5.2.5</w:t>
      </w:r>
      <w:proofErr w:type="gramStart"/>
      <w:r>
        <w:t>.(</w:t>
      </w:r>
      <w:proofErr w:type="gramEnd"/>
      <w:r>
        <w:t>3))</w:t>
      </w:r>
    </w:p>
    <w:p w:rsidR="00432DA8" w:rsidRDefault="00432DA8">
      <w:pPr>
        <w:pStyle w:val="Textkrper"/>
        <w:rPr>
          <w:b/>
        </w:rPr>
      </w:pPr>
    </w:p>
    <w:p w:rsidR="00432DA8" w:rsidRDefault="00432DA8">
      <w:pPr>
        <w:pStyle w:val="Textkrper"/>
        <w:spacing w:before="10"/>
        <w:rPr>
          <w:b/>
          <w:sz w:val="17"/>
        </w:rPr>
      </w:pPr>
    </w:p>
    <w:p w:rsidR="00432DA8" w:rsidRDefault="001C6C5E">
      <w:pPr>
        <w:pStyle w:val="Textkrper"/>
        <w:spacing w:line="243" w:lineRule="exact"/>
        <w:ind w:left="760" w:right="544"/>
      </w:pPr>
      <w:r>
        <w:rPr>
          <w:b/>
          <w:color w:val="001F5F"/>
        </w:rPr>
        <w:t>"A</w:t>
      </w:r>
      <w:proofErr w:type="gramStart"/>
      <w:r>
        <w:rPr>
          <w:b/>
          <w:color w:val="001F5F"/>
        </w:rPr>
        <w:t xml:space="preserve">"  </w:t>
      </w:r>
      <w:r>
        <w:t>Foreign</w:t>
      </w:r>
      <w:proofErr w:type="gramEnd"/>
      <w:r>
        <w:t xml:space="preserve"> Resident which buys goods.</w:t>
      </w:r>
    </w:p>
    <w:p w:rsidR="00432DA8" w:rsidRDefault="001C6C5E">
      <w:pPr>
        <w:pStyle w:val="Textkrper"/>
        <w:spacing w:line="243" w:lineRule="exact"/>
        <w:ind w:left="760" w:right="544"/>
      </w:pPr>
      <w:r>
        <w:rPr>
          <w:b/>
          <w:color w:val="001F5F"/>
        </w:rPr>
        <w:t>"B</w:t>
      </w:r>
      <w:proofErr w:type="gramStart"/>
      <w:r>
        <w:rPr>
          <w:b/>
          <w:color w:val="001F5F"/>
        </w:rPr>
        <w:t xml:space="preserve">"  </w:t>
      </w:r>
      <w:r>
        <w:t>IMMEX</w:t>
      </w:r>
      <w:proofErr w:type="gramEnd"/>
      <w:r>
        <w:t xml:space="preserve"> </w:t>
      </w:r>
      <w:proofErr w:type="spellStart"/>
      <w:r>
        <w:t>Maquila</w:t>
      </w:r>
      <w:proofErr w:type="spellEnd"/>
      <w:r>
        <w:t xml:space="preserve"> which sells in the foreign and ship to in México to another IMMEX.</w:t>
      </w:r>
    </w:p>
    <w:p w:rsidR="00432DA8" w:rsidRDefault="001C6C5E">
      <w:pPr>
        <w:pStyle w:val="Textkrper"/>
        <w:spacing w:before="1"/>
        <w:ind w:left="760" w:right="544"/>
      </w:pPr>
      <w:r>
        <w:rPr>
          <w:b/>
          <w:color w:val="001F5F"/>
        </w:rPr>
        <w:t>"C</w:t>
      </w:r>
      <w:proofErr w:type="gramStart"/>
      <w:r>
        <w:rPr>
          <w:b/>
          <w:color w:val="001F5F"/>
        </w:rPr>
        <w:t xml:space="preserve">"  </w:t>
      </w:r>
      <w:r>
        <w:t>IMMEX</w:t>
      </w:r>
      <w:proofErr w:type="gramEnd"/>
      <w:r>
        <w:t xml:space="preserve"> which receives but no buys</w:t>
      </w:r>
    </w:p>
    <w:p w:rsidR="00432DA8" w:rsidRDefault="00432DA8">
      <w:pPr>
        <w:pStyle w:val="Textkrper"/>
      </w:pPr>
    </w:p>
    <w:p w:rsidR="00432DA8" w:rsidRDefault="001C6C5E">
      <w:pPr>
        <w:pStyle w:val="Textkrper"/>
        <w:spacing w:before="6"/>
        <w:rPr>
          <w:sz w:val="14"/>
        </w:rPr>
      </w:pPr>
      <w:r>
        <w:rPr>
          <w:noProof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136868</wp:posOffset>
            </wp:positionV>
            <wp:extent cx="5908095" cy="3228117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8095" cy="3228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2DA8" w:rsidRDefault="00432DA8">
      <w:pPr>
        <w:rPr>
          <w:sz w:val="14"/>
        </w:rPr>
        <w:sectPr w:rsidR="00432DA8">
          <w:pgSz w:w="12240" w:h="15840"/>
          <w:pgMar w:top="1500" w:right="680" w:bottom="280" w:left="680" w:header="720" w:footer="720" w:gutter="0"/>
          <w:cols w:space="720"/>
        </w:sectPr>
      </w:pPr>
    </w:p>
    <w:p w:rsidR="00432DA8" w:rsidRDefault="00432DA8">
      <w:pPr>
        <w:pStyle w:val="Textkrper"/>
      </w:pPr>
    </w:p>
    <w:p w:rsidR="00432DA8" w:rsidRDefault="00432DA8">
      <w:pPr>
        <w:pStyle w:val="Textkrper"/>
      </w:pPr>
    </w:p>
    <w:p w:rsidR="00432DA8" w:rsidRDefault="00432DA8">
      <w:pPr>
        <w:pStyle w:val="Textkrper"/>
        <w:spacing w:before="9"/>
        <w:rPr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2504"/>
        <w:gridCol w:w="958"/>
        <w:gridCol w:w="1808"/>
        <w:gridCol w:w="1380"/>
        <w:gridCol w:w="2662"/>
      </w:tblGrid>
      <w:tr w:rsidR="00432DA8">
        <w:trPr>
          <w:trHeight w:hRule="exact" w:val="307"/>
        </w:trPr>
        <w:tc>
          <w:tcPr>
            <w:tcW w:w="3843" w:type="dxa"/>
            <w:gridSpan w:val="2"/>
          </w:tcPr>
          <w:p w:rsidR="00432DA8" w:rsidRDefault="001C6C5E">
            <w:pPr>
              <w:pStyle w:val="TableParagraph"/>
              <w:spacing w:before="52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Business Relationship</w:t>
            </w:r>
          </w:p>
        </w:tc>
        <w:tc>
          <w:tcPr>
            <w:tcW w:w="2765" w:type="dxa"/>
            <w:gridSpan w:val="2"/>
          </w:tcPr>
          <w:p w:rsidR="00432DA8" w:rsidRDefault="001C6C5E">
            <w:pPr>
              <w:pStyle w:val="TableParagraph"/>
              <w:spacing w:before="52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Customs Operations</w:t>
            </w:r>
          </w:p>
        </w:tc>
        <w:tc>
          <w:tcPr>
            <w:tcW w:w="4042" w:type="dxa"/>
            <w:gridSpan w:val="2"/>
          </w:tcPr>
          <w:p w:rsidR="00432DA8" w:rsidRDefault="001C6C5E">
            <w:pPr>
              <w:pStyle w:val="TableParagraph"/>
              <w:spacing w:before="52"/>
              <w:ind w:left="1274"/>
              <w:rPr>
                <w:b/>
                <w:sz w:val="20"/>
              </w:rPr>
            </w:pPr>
            <w:r>
              <w:rPr>
                <w:b/>
                <w:sz w:val="20"/>
              </w:rPr>
              <w:t>Transfer of Goods</w:t>
            </w:r>
          </w:p>
        </w:tc>
      </w:tr>
      <w:tr w:rsidR="00432DA8">
        <w:trPr>
          <w:trHeight w:hRule="exact" w:val="1116"/>
        </w:trPr>
        <w:tc>
          <w:tcPr>
            <w:tcW w:w="1340" w:type="dxa"/>
          </w:tcPr>
          <w:p w:rsidR="00432DA8" w:rsidRDefault="00432DA8">
            <w:pPr>
              <w:pStyle w:val="TableParagraph"/>
              <w:spacing w:before="3"/>
              <w:rPr>
                <w:rFonts w:ascii="Verdana"/>
                <w:sz w:val="23"/>
              </w:rPr>
            </w:pPr>
          </w:p>
          <w:p w:rsidR="00432DA8" w:rsidRDefault="001C6C5E">
            <w:pPr>
              <w:pStyle w:val="TableParagraph"/>
              <w:ind w:left="216" w:right="201" w:firstLine="189"/>
              <w:rPr>
                <w:b/>
              </w:rPr>
            </w:pPr>
            <w:r>
              <w:rPr>
                <w:b/>
                <w:color w:val="FF0000"/>
              </w:rPr>
              <w:t>Seller (Supplier)</w:t>
            </w:r>
          </w:p>
        </w:tc>
        <w:tc>
          <w:tcPr>
            <w:tcW w:w="2504" w:type="dxa"/>
          </w:tcPr>
          <w:p w:rsidR="00432DA8" w:rsidRDefault="00432DA8">
            <w:pPr>
              <w:pStyle w:val="TableParagraph"/>
              <w:rPr>
                <w:rFonts w:ascii="Verdana"/>
              </w:rPr>
            </w:pPr>
          </w:p>
          <w:p w:rsidR="00432DA8" w:rsidRDefault="001C6C5E">
            <w:pPr>
              <w:pStyle w:val="TableParagraph"/>
              <w:spacing w:before="149"/>
              <w:ind w:left="393" w:right="393"/>
              <w:jc w:val="center"/>
              <w:rPr>
                <w:b/>
              </w:rPr>
            </w:pPr>
            <w:r>
              <w:rPr>
                <w:b/>
                <w:color w:val="FF0000"/>
              </w:rPr>
              <w:t>Buyer(Customer)</w:t>
            </w:r>
          </w:p>
        </w:tc>
        <w:tc>
          <w:tcPr>
            <w:tcW w:w="958" w:type="dxa"/>
          </w:tcPr>
          <w:p w:rsidR="00432DA8" w:rsidRDefault="00432DA8">
            <w:pPr>
              <w:pStyle w:val="TableParagraph"/>
              <w:rPr>
                <w:rFonts w:ascii="Verdana"/>
              </w:rPr>
            </w:pPr>
          </w:p>
          <w:p w:rsidR="00432DA8" w:rsidRDefault="001C6C5E">
            <w:pPr>
              <w:pStyle w:val="TableParagraph"/>
              <w:spacing w:before="149"/>
              <w:ind w:left="45" w:right="44"/>
              <w:jc w:val="center"/>
              <w:rPr>
                <w:b/>
              </w:rPr>
            </w:pPr>
            <w:r>
              <w:rPr>
                <w:b/>
                <w:color w:val="FF0000"/>
              </w:rPr>
              <w:t>Importer</w:t>
            </w:r>
          </w:p>
        </w:tc>
        <w:tc>
          <w:tcPr>
            <w:tcW w:w="1808" w:type="dxa"/>
          </w:tcPr>
          <w:p w:rsidR="00432DA8" w:rsidRDefault="001C6C5E">
            <w:pPr>
              <w:pStyle w:val="TableParagraph"/>
              <w:spacing w:before="13"/>
              <w:ind w:left="345" w:right="346"/>
              <w:jc w:val="center"/>
              <w:rPr>
                <w:b/>
              </w:rPr>
            </w:pPr>
            <w:r>
              <w:rPr>
                <w:b/>
                <w:color w:val="FF0000"/>
              </w:rPr>
              <w:t>Importation Regimen of Transferred Goods</w:t>
            </w:r>
          </w:p>
        </w:tc>
        <w:tc>
          <w:tcPr>
            <w:tcW w:w="1380" w:type="dxa"/>
          </w:tcPr>
          <w:p w:rsidR="00432DA8" w:rsidRDefault="00432DA8">
            <w:pPr>
              <w:pStyle w:val="TableParagraph"/>
              <w:spacing w:before="3"/>
              <w:rPr>
                <w:rFonts w:ascii="Verdana"/>
                <w:sz w:val="23"/>
              </w:rPr>
            </w:pPr>
          </w:p>
          <w:p w:rsidR="00432DA8" w:rsidRDefault="001C6C5E">
            <w:pPr>
              <w:pStyle w:val="TableParagraph"/>
              <w:ind w:left="290" w:right="272" w:firstLine="108"/>
              <w:rPr>
                <w:b/>
              </w:rPr>
            </w:pPr>
            <w:r>
              <w:rPr>
                <w:b/>
                <w:color w:val="FF0000"/>
              </w:rPr>
              <w:t>Virtual Exporter</w:t>
            </w:r>
          </w:p>
        </w:tc>
        <w:tc>
          <w:tcPr>
            <w:tcW w:w="2662" w:type="dxa"/>
          </w:tcPr>
          <w:p w:rsidR="00432DA8" w:rsidRDefault="00432DA8">
            <w:pPr>
              <w:pStyle w:val="TableParagraph"/>
              <w:rPr>
                <w:rFonts w:ascii="Verdana"/>
              </w:rPr>
            </w:pPr>
          </w:p>
          <w:p w:rsidR="00432DA8" w:rsidRDefault="001C6C5E">
            <w:pPr>
              <w:pStyle w:val="TableParagraph"/>
              <w:spacing w:before="149"/>
              <w:ind w:left="563" w:right="563"/>
              <w:jc w:val="center"/>
              <w:rPr>
                <w:b/>
              </w:rPr>
            </w:pPr>
            <w:r>
              <w:rPr>
                <w:b/>
                <w:color w:val="FF0000"/>
              </w:rPr>
              <w:t>Virtual Importer</w:t>
            </w:r>
          </w:p>
        </w:tc>
      </w:tr>
      <w:tr w:rsidR="00432DA8">
        <w:trPr>
          <w:trHeight w:hRule="exact" w:val="307"/>
        </w:trPr>
        <w:tc>
          <w:tcPr>
            <w:tcW w:w="1340" w:type="dxa"/>
          </w:tcPr>
          <w:p w:rsidR="00432DA8" w:rsidRDefault="001C6C5E">
            <w:pPr>
              <w:pStyle w:val="TableParagraph"/>
              <w:spacing w:before="25"/>
              <w:ind w:left="482" w:right="482"/>
              <w:jc w:val="center"/>
              <w:rPr>
                <w:b/>
              </w:rPr>
            </w:pPr>
            <w:r>
              <w:rPr>
                <w:b/>
                <w:color w:val="001F5F"/>
              </w:rPr>
              <w:t>“A”</w:t>
            </w:r>
          </w:p>
        </w:tc>
        <w:tc>
          <w:tcPr>
            <w:tcW w:w="2504" w:type="dxa"/>
          </w:tcPr>
          <w:p w:rsidR="00432DA8" w:rsidRDefault="001C6C5E">
            <w:pPr>
              <w:pStyle w:val="TableParagraph"/>
              <w:spacing w:before="25"/>
              <w:ind w:left="393" w:right="392"/>
              <w:jc w:val="center"/>
              <w:rPr>
                <w:b/>
              </w:rPr>
            </w:pPr>
            <w:r>
              <w:rPr>
                <w:b/>
                <w:color w:val="001F5F"/>
              </w:rPr>
              <w:t>“B”</w:t>
            </w:r>
          </w:p>
        </w:tc>
        <w:tc>
          <w:tcPr>
            <w:tcW w:w="958" w:type="dxa"/>
          </w:tcPr>
          <w:p w:rsidR="00432DA8" w:rsidRDefault="001C6C5E">
            <w:pPr>
              <w:pStyle w:val="TableParagraph"/>
              <w:spacing w:before="25"/>
              <w:ind w:left="44" w:right="44"/>
              <w:jc w:val="center"/>
              <w:rPr>
                <w:b/>
              </w:rPr>
            </w:pPr>
            <w:r>
              <w:rPr>
                <w:b/>
                <w:color w:val="001F5F"/>
              </w:rPr>
              <w:t>“C”</w:t>
            </w:r>
          </w:p>
        </w:tc>
        <w:tc>
          <w:tcPr>
            <w:tcW w:w="1808" w:type="dxa"/>
          </w:tcPr>
          <w:p w:rsidR="00432DA8" w:rsidRDefault="00432DA8"/>
        </w:tc>
        <w:tc>
          <w:tcPr>
            <w:tcW w:w="1380" w:type="dxa"/>
          </w:tcPr>
          <w:p w:rsidR="00432DA8" w:rsidRDefault="00432DA8"/>
        </w:tc>
        <w:tc>
          <w:tcPr>
            <w:tcW w:w="2662" w:type="dxa"/>
          </w:tcPr>
          <w:p w:rsidR="00432DA8" w:rsidRDefault="00432DA8"/>
        </w:tc>
      </w:tr>
      <w:tr w:rsidR="00432DA8">
        <w:trPr>
          <w:trHeight w:hRule="exact" w:val="996"/>
        </w:trPr>
        <w:tc>
          <w:tcPr>
            <w:tcW w:w="1340" w:type="dxa"/>
          </w:tcPr>
          <w:p w:rsidR="00432DA8" w:rsidRDefault="00432DA8">
            <w:pPr>
              <w:pStyle w:val="TableParagraph"/>
              <w:spacing w:before="5"/>
              <w:rPr>
                <w:rFonts w:ascii="Verdana"/>
                <w:sz w:val="20"/>
              </w:rPr>
            </w:pPr>
          </w:p>
          <w:p w:rsidR="00432DA8" w:rsidRDefault="001C6C5E">
            <w:pPr>
              <w:pStyle w:val="TableParagraph"/>
              <w:ind w:left="110" w:right="201"/>
              <w:rPr>
                <w:sz w:val="20"/>
              </w:rPr>
            </w:pPr>
            <w:r>
              <w:rPr>
                <w:sz w:val="20"/>
              </w:rPr>
              <w:t>IMMEX</w:t>
            </w:r>
          </w:p>
          <w:p w:rsidR="00432DA8" w:rsidRDefault="001C6C5E">
            <w:pPr>
              <w:pStyle w:val="TableParagraph"/>
              <w:ind w:left="64" w:right="201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2504" w:type="dxa"/>
          </w:tcPr>
          <w:p w:rsidR="00432DA8" w:rsidRDefault="001C6C5E">
            <w:pPr>
              <w:pStyle w:val="TableParagraph"/>
              <w:spacing w:before="4"/>
              <w:ind w:left="393" w:right="395"/>
              <w:jc w:val="center"/>
              <w:rPr>
                <w:sz w:val="20"/>
              </w:rPr>
            </w:pPr>
            <w:r>
              <w:rPr>
                <w:sz w:val="20"/>
              </w:rPr>
              <w:t>1.- IMMEX Company</w:t>
            </w:r>
          </w:p>
          <w:p w:rsidR="00432DA8" w:rsidRDefault="001C6C5E">
            <w:pPr>
              <w:pStyle w:val="TableParagraph"/>
              <w:ind w:left="484"/>
              <w:rPr>
                <w:sz w:val="20"/>
              </w:rPr>
            </w:pPr>
            <w:r>
              <w:rPr>
                <w:sz w:val="20"/>
              </w:rPr>
              <w:t>2.-  ECEX Company</w:t>
            </w:r>
          </w:p>
          <w:p w:rsidR="00432DA8" w:rsidRDefault="001C6C5E">
            <w:pPr>
              <w:pStyle w:val="TableParagraph"/>
              <w:ind w:left="393" w:right="395"/>
              <w:jc w:val="center"/>
              <w:rPr>
                <w:sz w:val="20"/>
              </w:rPr>
            </w:pPr>
            <w:r>
              <w:rPr>
                <w:sz w:val="20"/>
              </w:rPr>
              <w:t>3.- Strategic Fiscal Warehouse</w:t>
            </w:r>
          </w:p>
        </w:tc>
        <w:tc>
          <w:tcPr>
            <w:tcW w:w="958" w:type="dxa"/>
          </w:tcPr>
          <w:p w:rsidR="00432DA8" w:rsidRDefault="00432DA8">
            <w:pPr>
              <w:pStyle w:val="TableParagraph"/>
              <w:spacing w:before="4"/>
              <w:rPr>
                <w:rFonts w:ascii="Verdana"/>
                <w:sz w:val="29"/>
              </w:rPr>
            </w:pPr>
          </w:p>
          <w:p w:rsidR="00432DA8" w:rsidRDefault="001C6C5E">
            <w:pPr>
              <w:pStyle w:val="TableParagraph"/>
              <w:ind w:left="44" w:right="44"/>
              <w:jc w:val="center"/>
              <w:rPr>
                <w:b/>
              </w:rPr>
            </w:pPr>
            <w:r>
              <w:rPr>
                <w:sz w:val="20"/>
              </w:rPr>
              <w:t xml:space="preserve">Same </w:t>
            </w:r>
            <w:r>
              <w:rPr>
                <w:b/>
                <w:color w:val="001F5F"/>
              </w:rPr>
              <w:t>“A”</w:t>
            </w:r>
          </w:p>
        </w:tc>
        <w:tc>
          <w:tcPr>
            <w:tcW w:w="1808" w:type="dxa"/>
          </w:tcPr>
          <w:p w:rsidR="00432DA8" w:rsidRDefault="00432DA8">
            <w:pPr>
              <w:pStyle w:val="TableParagraph"/>
              <w:rPr>
                <w:rFonts w:ascii="Verdana"/>
                <w:sz w:val="20"/>
              </w:rPr>
            </w:pPr>
          </w:p>
          <w:p w:rsidR="00432DA8" w:rsidRDefault="001C6C5E">
            <w:pPr>
              <w:pStyle w:val="TableParagraph"/>
              <w:spacing w:before="128"/>
              <w:ind w:left="451"/>
              <w:rPr>
                <w:sz w:val="20"/>
              </w:rPr>
            </w:pPr>
            <w:r>
              <w:rPr>
                <w:sz w:val="20"/>
              </w:rPr>
              <w:t>Temporary</w:t>
            </w:r>
          </w:p>
        </w:tc>
        <w:tc>
          <w:tcPr>
            <w:tcW w:w="1380" w:type="dxa"/>
          </w:tcPr>
          <w:p w:rsidR="00432DA8" w:rsidRDefault="00432DA8">
            <w:pPr>
              <w:pStyle w:val="TableParagraph"/>
              <w:spacing w:before="4"/>
              <w:rPr>
                <w:rFonts w:ascii="Verdana"/>
                <w:sz w:val="29"/>
              </w:rPr>
            </w:pPr>
          </w:p>
          <w:p w:rsidR="00432DA8" w:rsidRDefault="001C6C5E">
            <w:pPr>
              <w:pStyle w:val="TableParagraph"/>
              <w:ind w:left="307" w:right="64"/>
              <w:rPr>
                <w:b/>
              </w:rPr>
            </w:pPr>
            <w:proofErr w:type="spellStart"/>
            <w:r>
              <w:rPr>
                <w:sz w:val="20"/>
              </w:rPr>
              <w:t>Same</w:t>
            </w:r>
            <w:r>
              <w:rPr>
                <w:b/>
                <w:color w:val="001F5F"/>
              </w:rPr>
              <w:t>“C</w:t>
            </w:r>
            <w:proofErr w:type="spellEnd"/>
            <w:r>
              <w:rPr>
                <w:b/>
                <w:color w:val="001F5F"/>
              </w:rPr>
              <w:t>”</w:t>
            </w:r>
          </w:p>
        </w:tc>
        <w:tc>
          <w:tcPr>
            <w:tcW w:w="2662" w:type="dxa"/>
          </w:tcPr>
          <w:p w:rsidR="00432DA8" w:rsidRDefault="00432DA8">
            <w:pPr>
              <w:pStyle w:val="TableParagraph"/>
              <w:spacing w:before="4"/>
              <w:rPr>
                <w:rFonts w:ascii="Verdana"/>
                <w:sz w:val="29"/>
              </w:rPr>
            </w:pPr>
          </w:p>
          <w:p w:rsidR="00432DA8" w:rsidRDefault="001C6C5E">
            <w:pPr>
              <w:pStyle w:val="TableParagraph"/>
              <w:ind w:left="562" w:right="563"/>
              <w:jc w:val="center"/>
              <w:rPr>
                <w:b/>
              </w:rPr>
            </w:pPr>
            <w:r>
              <w:rPr>
                <w:sz w:val="20"/>
              </w:rPr>
              <w:t xml:space="preserve">Same </w:t>
            </w:r>
            <w:r>
              <w:rPr>
                <w:b/>
                <w:color w:val="001F5F"/>
              </w:rPr>
              <w:t>“B”</w:t>
            </w:r>
          </w:p>
        </w:tc>
      </w:tr>
    </w:tbl>
    <w:p w:rsidR="00432DA8" w:rsidRDefault="00432DA8">
      <w:pPr>
        <w:pStyle w:val="Textkrper"/>
      </w:pPr>
    </w:p>
    <w:p w:rsidR="00432DA8" w:rsidRDefault="00432DA8">
      <w:pPr>
        <w:pStyle w:val="Textkrper"/>
        <w:rPr>
          <w:sz w:val="18"/>
        </w:rPr>
      </w:pPr>
    </w:p>
    <w:p w:rsidR="00432DA8" w:rsidRDefault="001C6C5E">
      <w:pPr>
        <w:pStyle w:val="berschrift1"/>
      </w:pPr>
      <w:r>
        <w:t>Rule (5.2.6</w:t>
      </w:r>
      <w:proofErr w:type="gramStart"/>
      <w:r>
        <w:t>.(</w:t>
      </w:r>
      <w:proofErr w:type="gramEnd"/>
      <w:r>
        <w:t>A))</w:t>
      </w:r>
    </w:p>
    <w:p w:rsidR="00432DA8" w:rsidRDefault="00432DA8">
      <w:pPr>
        <w:pStyle w:val="Textkrper"/>
        <w:spacing w:before="10"/>
        <w:rPr>
          <w:b/>
          <w:sz w:val="18"/>
        </w:rPr>
      </w:pPr>
    </w:p>
    <w:p w:rsidR="00432DA8" w:rsidRDefault="001C6C5E">
      <w:pPr>
        <w:pStyle w:val="Textkrper"/>
        <w:spacing w:before="1"/>
        <w:ind w:left="760" w:right="544"/>
      </w:pPr>
      <w:r>
        <w:rPr>
          <w:b/>
        </w:rPr>
        <w:t xml:space="preserve">“A" – </w:t>
      </w:r>
      <w:r>
        <w:t>IMMEX which sells or transfer goods in México to another IMMEX</w:t>
      </w:r>
    </w:p>
    <w:p w:rsidR="00432DA8" w:rsidRDefault="001C6C5E">
      <w:pPr>
        <w:pStyle w:val="Textkrper"/>
        <w:spacing w:before="1"/>
        <w:ind w:left="760" w:right="544"/>
      </w:pPr>
      <w:r>
        <w:rPr>
          <w:b/>
        </w:rPr>
        <w:t xml:space="preserve">“B" </w:t>
      </w:r>
      <w:r>
        <w:t>– IMMEX which buys or receives transferred goods</w:t>
      </w:r>
    </w:p>
    <w:p w:rsidR="00432DA8" w:rsidRDefault="00432DA8">
      <w:pPr>
        <w:pStyle w:val="Textkrper"/>
      </w:pPr>
    </w:p>
    <w:p w:rsidR="00432DA8" w:rsidRDefault="00432DA8">
      <w:pPr>
        <w:pStyle w:val="Textkrper"/>
      </w:pPr>
    </w:p>
    <w:p w:rsidR="00432DA8" w:rsidRDefault="001C6C5E">
      <w:pPr>
        <w:pStyle w:val="Textkrper"/>
        <w:spacing w:before="4"/>
        <w:rPr>
          <w:sz w:val="13"/>
        </w:rPr>
      </w:pPr>
      <w:r>
        <w:rPr>
          <w:noProof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127682</wp:posOffset>
            </wp:positionV>
            <wp:extent cx="5907322" cy="2507456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322" cy="2507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2DA8" w:rsidRDefault="00432DA8">
      <w:pPr>
        <w:rPr>
          <w:sz w:val="13"/>
        </w:rPr>
        <w:sectPr w:rsidR="00432DA8">
          <w:pgSz w:w="12240" w:h="15840"/>
          <w:pgMar w:top="1500" w:right="680" w:bottom="280" w:left="680" w:header="720" w:footer="720" w:gutter="0"/>
          <w:cols w:space="720"/>
        </w:sectPr>
      </w:pPr>
    </w:p>
    <w:p w:rsidR="00432DA8" w:rsidRDefault="00432DA8">
      <w:pPr>
        <w:pStyle w:val="Textkrper"/>
      </w:pPr>
    </w:p>
    <w:p w:rsidR="00432DA8" w:rsidRDefault="00432DA8">
      <w:pPr>
        <w:pStyle w:val="Textkrper"/>
      </w:pPr>
    </w:p>
    <w:p w:rsidR="00432DA8" w:rsidRDefault="00432DA8">
      <w:pPr>
        <w:pStyle w:val="Textkrper"/>
      </w:pPr>
    </w:p>
    <w:p w:rsidR="00432DA8" w:rsidRDefault="00432DA8">
      <w:pPr>
        <w:pStyle w:val="Textkrper"/>
        <w:spacing w:before="8" w:after="1"/>
        <w:rPr>
          <w:sz w:val="1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2504"/>
        <w:gridCol w:w="958"/>
        <w:gridCol w:w="1808"/>
        <w:gridCol w:w="1380"/>
        <w:gridCol w:w="2662"/>
      </w:tblGrid>
      <w:tr w:rsidR="00432DA8">
        <w:trPr>
          <w:trHeight w:hRule="exact" w:val="307"/>
        </w:trPr>
        <w:tc>
          <w:tcPr>
            <w:tcW w:w="3843" w:type="dxa"/>
            <w:gridSpan w:val="2"/>
          </w:tcPr>
          <w:p w:rsidR="00432DA8" w:rsidRDefault="001C6C5E">
            <w:pPr>
              <w:pStyle w:val="TableParagraph"/>
              <w:spacing w:before="52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Business Relationship</w:t>
            </w:r>
          </w:p>
        </w:tc>
        <w:tc>
          <w:tcPr>
            <w:tcW w:w="2765" w:type="dxa"/>
            <w:gridSpan w:val="2"/>
          </w:tcPr>
          <w:p w:rsidR="00432DA8" w:rsidRDefault="001C6C5E">
            <w:pPr>
              <w:pStyle w:val="TableParagraph"/>
              <w:spacing w:before="52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Customs Operations</w:t>
            </w:r>
          </w:p>
        </w:tc>
        <w:tc>
          <w:tcPr>
            <w:tcW w:w="4042" w:type="dxa"/>
            <w:gridSpan w:val="2"/>
          </w:tcPr>
          <w:p w:rsidR="00432DA8" w:rsidRDefault="001C6C5E">
            <w:pPr>
              <w:pStyle w:val="TableParagraph"/>
              <w:spacing w:before="52"/>
              <w:ind w:left="1274"/>
              <w:rPr>
                <w:b/>
                <w:sz w:val="20"/>
              </w:rPr>
            </w:pPr>
            <w:r>
              <w:rPr>
                <w:b/>
                <w:sz w:val="20"/>
              </w:rPr>
              <w:t>Transfer of Goods</w:t>
            </w:r>
          </w:p>
        </w:tc>
      </w:tr>
      <w:tr w:rsidR="00432DA8">
        <w:trPr>
          <w:trHeight w:hRule="exact" w:val="1116"/>
        </w:trPr>
        <w:tc>
          <w:tcPr>
            <w:tcW w:w="1340" w:type="dxa"/>
          </w:tcPr>
          <w:p w:rsidR="00432DA8" w:rsidRDefault="00432DA8">
            <w:pPr>
              <w:pStyle w:val="TableParagraph"/>
              <w:spacing w:before="3"/>
              <w:rPr>
                <w:rFonts w:ascii="Verdana"/>
                <w:sz w:val="23"/>
              </w:rPr>
            </w:pPr>
          </w:p>
          <w:p w:rsidR="00432DA8" w:rsidRDefault="001C6C5E">
            <w:pPr>
              <w:pStyle w:val="TableParagraph"/>
              <w:ind w:left="216" w:right="201" w:firstLine="189"/>
              <w:rPr>
                <w:b/>
              </w:rPr>
            </w:pPr>
            <w:r>
              <w:rPr>
                <w:b/>
                <w:color w:val="FF0000"/>
              </w:rPr>
              <w:t>Seller (Supplier)</w:t>
            </w:r>
          </w:p>
        </w:tc>
        <w:tc>
          <w:tcPr>
            <w:tcW w:w="2504" w:type="dxa"/>
          </w:tcPr>
          <w:p w:rsidR="00432DA8" w:rsidRDefault="00432DA8">
            <w:pPr>
              <w:pStyle w:val="TableParagraph"/>
              <w:rPr>
                <w:rFonts w:ascii="Verdana"/>
              </w:rPr>
            </w:pPr>
          </w:p>
          <w:p w:rsidR="00432DA8" w:rsidRDefault="001C6C5E">
            <w:pPr>
              <w:pStyle w:val="TableParagraph"/>
              <w:spacing w:before="149"/>
              <w:ind w:left="468"/>
              <w:rPr>
                <w:b/>
              </w:rPr>
            </w:pPr>
            <w:r>
              <w:rPr>
                <w:b/>
                <w:color w:val="FF0000"/>
              </w:rPr>
              <w:t>Buyer(Customer)</w:t>
            </w:r>
          </w:p>
        </w:tc>
        <w:tc>
          <w:tcPr>
            <w:tcW w:w="958" w:type="dxa"/>
          </w:tcPr>
          <w:p w:rsidR="00432DA8" w:rsidRDefault="00432DA8">
            <w:pPr>
              <w:pStyle w:val="TableParagraph"/>
              <w:rPr>
                <w:rFonts w:ascii="Verdana"/>
              </w:rPr>
            </w:pPr>
          </w:p>
          <w:p w:rsidR="00432DA8" w:rsidRDefault="001C6C5E">
            <w:pPr>
              <w:pStyle w:val="TableParagraph"/>
              <w:spacing w:before="149"/>
              <w:ind w:left="45" w:right="44"/>
              <w:jc w:val="center"/>
              <w:rPr>
                <w:b/>
              </w:rPr>
            </w:pPr>
            <w:r>
              <w:rPr>
                <w:b/>
                <w:color w:val="FF0000"/>
              </w:rPr>
              <w:t>Importer</w:t>
            </w:r>
          </w:p>
        </w:tc>
        <w:tc>
          <w:tcPr>
            <w:tcW w:w="1808" w:type="dxa"/>
          </w:tcPr>
          <w:p w:rsidR="00432DA8" w:rsidRDefault="001C6C5E">
            <w:pPr>
              <w:pStyle w:val="TableParagraph"/>
              <w:spacing w:before="13"/>
              <w:ind w:left="345" w:right="346"/>
              <w:jc w:val="center"/>
              <w:rPr>
                <w:b/>
              </w:rPr>
            </w:pPr>
            <w:r>
              <w:rPr>
                <w:b/>
                <w:color w:val="FF0000"/>
              </w:rPr>
              <w:t>Importation Regimen of Transferred Goods</w:t>
            </w:r>
          </w:p>
        </w:tc>
        <w:tc>
          <w:tcPr>
            <w:tcW w:w="1380" w:type="dxa"/>
          </w:tcPr>
          <w:p w:rsidR="00432DA8" w:rsidRDefault="00432DA8">
            <w:pPr>
              <w:pStyle w:val="TableParagraph"/>
              <w:spacing w:before="3"/>
              <w:rPr>
                <w:rFonts w:ascii="Verdana"/>
                <w:sz w:val="23"/>
              </w:rPr>
            </w:pPr>
          </w:p>
          <w:p w:rsidR="00432DA8" w:rsidRDefault="001C6C5E">
            <w:pPr>
              <w:pStyle w:val="TableParagraph"/>
              <w:ind w:left="290" w:right="272" w:firstLine="108"/>
              <w:rPr>
                <w:b/>
              </w:rPr>
            </w:pPr>
            <w:r>
              <w:rPr>
                <w:b/>
                <w:color w:val="FF0000"/>
              </w:rPr>
              <w:t>Virtual Exporter</w:t>
            </w:r>
          </w:p>
        </w:tc>
        <w:tc>
          <w:tcPr>
            <w:tcW w:w="2662" w:type="dxa"/>
          </w:tcPr>
          <w:p w:rsidR="00432DA8" w:rsidRDefault="00432DA8">
            <w:pPr>
              <w:pStyle w:val="TableParagraph"/>
              <w:rPr>
                <w:rFonts w:ascii="Verdana"/>
              </w:rPr>
            </w:pPr>
          </w:p>
          <w:p w:rsidR="00432DA8" w:rsidRDefault="001C6C5E">
            <w:pPr>
              <w:pStyle w:val="TableParagraph"/>
              <w:spacing w:before="149"/>
              <w:ind w:left="583" w:right="55"/>
              <w:rPr>
                <w:b/>
              </w:rPr>
            </w:pPr>
            <w:r>
              <w:rPr>
                <w:b/>
                <w:color w:val="FF0000"/>
              </w:rPr>
              <w:t>Virtual Importer</w:t>
            </w:r>
          </w:p>
        </w:tc>
      </w:tr>
      <w:tr w:rsidR="00432DA8">
        <w:trPr>
          <w:trHeight w:hRule="exact" w:val="307"/>
        </w:trPr>
        <w:tc>
          <w:tcPr>
            <w:tcW w:w="1340" w:type="dxa"/>
          </w:tcPr>
          <w:p w:rsidR="00432DA8" w:rsidRDefault="001C6C5E">
            <w:pPr>
              <w:pStyle w:val="TableParagraph"/>
              <w:spacing w:before="25"/>
              <w:ind w:left="482" w:right="482"/>
              <w:jc w:val="center"/>
              <w:rPr>
                <w:b/>
              </w:rPr>
            </w:pPr>
            <w:r>
              <w:rPr>
                <w:b/>
                <w:color w:val="001F5F"/>
              </w:rPr>
              <w:t>“A”</w:t>
            </w:r>
          </w:p>
        </w:tc>
        <w:tc>
          <w:tcPr>
            <w:tcW w:w="2504" w:type="dxa"/>
          </w:tcPr>
          <w:p w:rsidR="00432DA8" w:rsidRDefault="001C6C5E">
            <w:pPr>
              <w:pStyle w:val="TableParagraph"/>
              <w:spacing w:before="25"/>
              <w:ind w:left="393" w:right="392"/>
              <w:jc w:val="center"/>
              <w:rPr>
                <w:b/>
              </w:rPr>
            </w:pPr>
            <w:r>
              <w:rPr>
                <w:b/>
                <w:color w:val="001F5F"/>
              </w:rPr>
              <w:t>“B”</w:t>
            </w:r>
          </w:p>
        </w:tc>
        <w:tc>
          <w:tcPr>
            <w:tcW w:w="958" w:type="dxa"/>
          </w:tcPr>
          <w:p w:rsidR="00432DA8" w:rsidRDefault="001C6C5E">
            <w:pPr>
              <w:pStyle w:val="TableParagraph"/>
              <w:spacing w:before="25"/>
              <w:ind w:left="44" w:right="44"/>
              <w:jc w:val="center"/>
              <w:rPr>
                <w:b/>
              </w:rPr>
            </w:pPr>
            <w:r>
              <w:rPr>
                <w:b/>
                <w:color w:val="001F5F"/>
              </w:rPr>
              <w:t>“C”</w:t>
            </w:r>
          </w:p>
        </w:tc>
        <w:tc>
          <w:tcPr>
            <w:tcW w:w="1808" w:type="dxa"/>
          </w:tcPr>
          <w:p w:rsidR="00432DA8" w:rsidRDefault="00432DA8"/>
        </w:tc>
        <w:tc>
          <w:tcPr>
            <w:tcW w:w="1380" w:type="dxa"/>
          </w:tcPr>
          <w:p w:rsidR="00432DA8" w:rsidRDefault="00432DA8"/>
        </w:tc>
        <w:tc>
          <w:tcPr>
            <w:tcW w:w="2662" w:type="dxa"/>
          </w:tcPr>
          <w:p w:rsidR="00432DA8" w:rsidRDefault="00432DA8"/>
        </w:tc>
      </w:tr>
      <w:tr w:rsidR="00432DA8">
        <w:trPr>
          <w:trHeight w:hRule="exact" w:val="1138"/>
        </w:trPr>
        <w:tc>
          <w:tcPr>
            <w:tcW w:w="1340" w:type="dxa"/>
          </w:tcPr>
          <w:p w:rsidR="00432DA8" w:rsidRDefault="00432DA8">
            <w:pPr>
              <w:pStyle w:val="TableParagraph"/>
              <w:spacing w:before="2"/>
              <w:rPr>
                <w:rFonts w:ascii="Verdana"/>
                <w:sz w:val="26"/>
              </w:rPr>
            </w:pPr>
          </w:p>
          <w:p w:rsidR="00432DA8" w:rsidRDefault="001C6C5E">
            <w:pPr>
              <w:pStyle w:val="TableParagraph"/>
              <w:ind w:left="64" w:right="555"/>
              <w:rPr>
                <w:sz w:val="20"/>
              </w:rPr>
            </w:pPr>
            <w:r>
              <w:rPr>
                <w:sz w:val="20"/>
              </w:rPr>
              <w:t>National Supplier</w:t>
            </w:r>
          </w:p>
        </w:tc>
        <w:tc>
          <w:tcPr>
            <w:tcW w:w="2504" w:type="dxa"/>
          </w:tcPr>
          <w:p w:rsidR="00432DA8" w:rsidRDefault="00432DA8">
            <w:pPr>
              <w:pStyle w:val="TableParagraph"/>
              <w:rPr>
                <w:rFonts w:ascii="Verdana"/>
                <w:sz w:val="20"/>
              </w:rPr>
            </w:pPr>
          </w:p>
          <w:p w:rsidR="00432DA8" w:rsidRDefault="00432DA8">
            <w:pPr>
              <w:pStyle w:val="TableParagraph"/>
              <w:spacing w:before="3"/>
              <w:rPr>
                <w:rFonts w:ascii="Verdana"/>
                <w:sz w:val="16"/>
              </w:rPr>
            </w:pPr>
          </w:p>
          <w:p w:rsidR="00432DA8" w:rsidRDefault="001C6C5E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Foreign Resident</w:t>
            </w:r>
          </w:p>
        </w:tc>
        <w:tc>
          <w:tcPr>
            <w:tcW w:w="958" w:type="dxa"/>
          </w:tcPr>
          <w:p w:rsidR="00432DA8" w:rsidRDefault="00432DA8">
            <w:pPr>
              <w:pStyle w:val="TableParagraph"/>
              <w:rPr>
                <w:rFonts w:ascii="Verdana"/>
              </w:rPr>
            </w:pPr>
          </w:p>
          <w:p w:rsidR="00432DA8" w:rsidRDefault="001C6C5E">
            <w:pPr>
              <w:pStyle w:val="TableParagraph"/>
              <w:spacing w:before="159"/>
              <w:ind w:left="44" w:right="44"/>
              <w:jc w:val="center"/>
              <w:rPr>
                <w:b/>
              </w:rPr>
            </w:pPr>
            <w:r>
              <w:rPr>
                <w:sz w:val="20"/>
              </w:rPr>
              <w:t xml:space="preserve">Same </w:t>
            </w:r>
            <w:r>
              <w:rPr>
                <w:b/>
                <w:color w:val="001F5F"/>
              </w:rPr>
              <w:t>“A”</w:t>
            </w:r>
          </w:p>
        </w:tc>
        <w:tc>
          <w:tcPr>
            <w:tcW w:w="1808" w:type="dxa"/>
          </w:tcPr>
          <w:p w:rsidR="00432DA8" w:rsidRDefault="00432DA8">
            <w:pPr>
              <w:pStyle w:val="TableParagraph"/>
              <w:spacing w:before="3"/>
              <w:rPr>
                <w:rFonts w:ascii="Verdana"/>
                <w:sz w:val="16"/>
              </w:rPr>
            </w:pPr>
          </w:p>
          <w:p w:rsidR="00432DA8" w:rsidRDefault="001C6C5E">
            <w:pPr>
              <w:pStyle w:val="TableParagraph"/>
              <w:spacing w:before="1"/>
              <w:ind w:left="367" w:right="365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Definitive, </w:t>
            </w:r>
            <w:proofErr w:type="spellStart"/>
            <w:r>
              <w:rPr>
                <w:sz w:val="20"/>
              </w:rPr>
              <w:t>Permanet</w:t>
            </w:r>
            <w:proofErr w:type="spellEnd"/>
            <w:r>
              <w:rPr>
                <w:sz w:val="20"/>
              </w:rPr>
              <w:t xml:space="preserve"> or National</w:t>
            </w:r>
          </w:p>
        </w:tc>
        <w:tc>
          <w:tcPr>
            <w:tcW w:w="1380" w:type="dxa"/>
          </w:tcPr>
          <w:p w:rsidR="00432DA8" w:rsidRDefault="00432DA8">
            <w:pPr>
              <w:pStyle w:val="TableParagraph"/>
              <w:rPr>
                <w:rFonts w:ascii="Verdana"/>
                <w:sz w:val="20"/>
              </w:rPr>
            </w:pPr>
          </w:p>
          <w:p w:rsidR="00432DA8" w:rsidRDefault="00432DA8">
            <w:pPr>
              <w:pStyle w:val="TableParagraph"/>
              <w:spacing w:before="3"/>
              <w:rPr>
                <w:rFonts w:ascii="Verdana"/>
                <w:sz w:val="16"/>
              </w:rPr>
            </w:pPr>
          </w:p>
          <w:p w:rsidR="00432DA8" w:rsidRDefault="001C6C5E">
            <w:pPr>
              <w:pStyle w:val="TableParagraph"/>
              <w:ind w:left="64" w:right="272"/>
              <w:rPr>
                <w:sz w:val="20"/>
              </w:rPr>
            </w:pPr>
            <w:r>
              <w:rPr>
                <w:sz w:val="20"/>
              </w:rPr>
              <w:t>Same©</w:t>
            </w:r>
          </w:p>
        </w:tc>
        <w:tc>
          <w:tcPr>
            <w:tcW w:w="2662" w:type="dxa"/>
          </w:tcPr>
          <w:p w:rsidR="00432DA8" w:rsidRDefault="001C6C5E">
            <w:pPr>
              <w:pStyle w:val="TableParagraph"/>
              <w:spacing w:before="76" w:line="243" w:lineRule="exact"/>
              <w:ind w:left="64"/>
              <w:jc w:val="both"/>
              <w:rPr>
                <w:sz w:val="20"/>
              </w:rPr>
            </w:pPr>
            <w:r>
              <w:rPr>
                <w:sz w:val="20"/>
              </w:rPr>
              <w:t>1.-  IMMEX Company</w:t>
            </w:r>
          </w:p>
          <w:p w:rsidR="00432DA8" w:rsidRDefault="001C6C5E">
            <w:pPr>
              <w:pStyle w:val="TableParagraph"/>
              <w:ind w:left="64" w:right="146" w:firstLine="45"/>
              <w:jc w:val="both"/>
              <w:rPr>
                <w:sz w:val="20"/>
              </w:rPr>
            </w:pPr>
            <w:r>
              <w:rPr>
                <w:sz w:val="20"/>
              </w:rPr>
              <w:t>2.- OEM or Fiscal Warehouse Manufacturer (Fiscal Deposit) 3.- Strategic Fiscal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Warehouse</w:t>
            </w:r>
          </w:p>
        </w:tc>
      </w:tr>
    </w:tbl>
    <w:p w:rsidR="00432DA8" w:rsidRDefault="00432DA8">
      <w:pPr>
        <w:pStyle w:val="Textkrper"/>
        <w:spacing w:before="9"/>
        <w:rPr>
          <w:sz w:val="13"/>
        </w:rPr>
      </w:pPr>
    </w:p>
    <w:p w:rsidR="00432DA8" w:rsidRDefault="001C6C5E">
      <w:pPr>
        <w:pStyle w:val="berschrift1"/>
        <w:spacing w:before="64"/>
      </w:pPr>
      <w:r>
        <w:t>Rule (5.2.6</w:t>
      </w:r>
      <w:proofErr w:type="gramStart"/>
      <w:r>
        <w:t>.(</w:t>
      </w:r>
      <w:proofErr w:type="gramEnd"/>
      <w:r>
        <w:t>B))</w:t>
      </w:r>
    </w:p>
    <w:p w:rsidR="00432DA8" w:rsidRDefault="00432DA8">
      <w:pPr>
        <w:pStyle w:val="Textkrper"/>
        <w:spacing w:before="1"/>
        <w:rPr>
          <w:b/>
        </w:rPr>
      </w:pPr>
    </w:p>
    <w:p w:rsidR="00432DA8" w:rsidRDefault="001C6C5E">
      <w:pPr>
        <w:pStyle w:val="Textkrper"/>
        <w:spacing w:line="243" w:lineRule="exact"/>
        <w:ind w:left="760" w:right="544"/>
      </w:pPr>
      <w:r>
        <w:rPr>
          <w:b/>
          <w:color w:val="1F487C"/>
        </w:rPr>
        <w:t xml:space="preserve">"A" </w:t>
      </w:r>
      <w:r>
        <w:t xml:space="preserve">– National </w:t>
      </w:r>
      <w:proofErr w:type="gramStart"/>
      <w:r>
        <w:t>Supplier which sells in the foreign</w:t>
      </w:r>
      <w:proofErr w:type="gramEnd"/>
      <w:r>
        <w:t xml:space="preserve"> and ship to in Mexico to an IMMEX</w:t>
      </w:r>
    </w:p>
    <w:p w:rsidR="00432DA8" w:rsidRDefault="001C6C5E">
      <w:pPr>
        <w:pStyle w:val="Textkrper"/>
        <w:spacing w:line="242" w:lineRule="exact"/>
        <w:ind w:left="760" w:right="544"/>
      </w:pPr>
      <w:r>
        <w:rPr>
          <w:b/>
          <w:color w:val="1F487C"/>
        </w:rPr>
        <w:t xml:space="preserve">"B" </w:t>
      </w:r>
      <w:r>
        <w:rPr>
          <w:b/>
        </w:rPr>
        <w:t xml:space="preserve">– </w:t>
      </w:r>
      <w:r>
        <w:t xml:space="preserve">Foreign resident </w:t>
      </w:r>
      <w:proofErr w:type="gramStart"/>
      <w:r>
        <w:t>which</w:t>
      </w:r>
      <w:proofErr w:type="gramEnd"/>
      <w:r>
        <w:t xml:space="preserve"> buys goods</w:t>
      </w:r>
    </w:p>
    <w:p w:rsidR="00432DA8" w:rsidRDefault="001C6C5E">
      <w:pPr>
        <w:pStyle w:val="Textkrper"/>
        <w:spacing w:line="243" w:lineRule="exact"/>
        <w:ind w:left="760" w:right="544"/>
      </w:pPr>
      <w:r>
        <w:rPr>
          <w:b/>
          <w:color w:val="1F487C"/>
        </w:rPr>
        <w:t xml:space="preserve">"C" </w:t>
      </w:r>
      <w:r>
        <w:t xml:space="preserve">- IMMEX </w:t>
      </w:r>
      <w:proofErr w:type="gramStart"/>
      <w:r>
        <w:t>which</w:t>
      </w:r>
      <w:proofErr w:type="gramEnd"/>
      <w:r>
        <w:t xml:space="preserve"> receives but no buys</w:t>
      </w:r>
    </w:p>
    <w:p w:rsidR="00432DA8" w:rsidRDefault="00432DA8">
      <w:pPr>
        <w:pStyle w:val="Textkrper"/>
      </w:pPr>
    </w:p>
    <w:p w:rsidR="00432DA8" w:rsidRDefault="001C6C5E">
      <w:pPr>
        <w:pStyle w:val="Textkrper"/>
        <w:spacing w:before="7"/>
        <w:rPr>
          <w:sz w:val="14"/>
        </w:rPr>
      </w:pPr>
      <w:r>
        <w:rPr>
          <w:noProof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137376</wp:posOffset>
            </wp:positionV>
            <wp:extent cx="5929628" cy="2897028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628" cy="2897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2DA8" w:rsidRDefault="00432DA8">
      <w:pPr>
        <w:rPr>
          <w:sz w:val="14"/>
        </w:rPr>
        <w:sectPr w:rsidR="00432DA8">
          <w:pgSz w:w="12240" w:h="15840"/>
          <w:pgMar w:top="1500" w:right="680" w:bottom="280" w:left="680" w:header="720" w:footer="720" w:gutter="0"/>
          <w:cols w:space="720"/>
        </w:sectPr>
      </w:pPr>
    </w:p>
    <w:p w:rsidR="00432DA8" w:rsidRDefault="00432DA8">
      <w:pPr>
        <w:pStyle w:val="Textkrper"/>
      </w:pPr>
    </w:p>
    <w:p w:rsidR="00432DA8" w:rsidRDefault="00432DA8">
      <w:pPr>
        <w:pStyle w:val="Textkrper"/>
        <w:rPr>
          <w:sz w:val="13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2504"/>
        <w:gridCol w:w="958"/>
        <w:gridCol w:w="1808"/>
        <w:gridCol w:w="1380"/>
        <w:gridCol w:w="2662"/>
      </w:tblGrid>
      <w:tr w:rsidR="00432DA8">
        <w:trPr>
          <w:trHeight w:hRule="exact" w:val="305"/>
        </w:trPr>
        <w:tc>
          <w:tcPr>
            <w:tcW w:w="3843" w:type="dxa"/>
            <w:gridSpan w:val="2"/>
          </w:tcPr>
          <w:p w:rsidR="00432DA8" w:rsidRDefault="001C6C5E">
            <w:pPr>
              <w:pStyle w:val="TableParagraph"/>
              <w:spacing w:before="49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Business Relationship</w:t>
            </w:r>
          </w:p>
        </w:tc>
        <w:tc>
          <w:tcPr>
            <w:tcW w:w="2765" w:type="dxa"/>
            <w:gridSpan w:val="2"/>
          </w:tcPr>
          <w:p w:rsidR="00432DA8" w:rsidRDefault="001C6C5E">
            <w:pPr>
              <w:pStyle w:val="TableParagraph"/>
              <w:spacing w:before="49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Customs Operations</w:t>
            </w:r>
          </w:p>
        </w:tc>
        <w:tc>
          <w:tcPr>
            <w:tcW w:w="4042" w:type="dxa"/>
            <w:gridSpan w:val="2"/>
          </w:tcPr>
          <w:p w:rsidR="00432DA8" w:rsidRDefault="001C6C5E">
            <w:pPr>
              <w:pStyle w:val="TableParagraph"/>
              <w:spacing w:before="49"/>
              <w:ind w:left="1274"/>
              <w:rPr>
                <w:b/>
                <w:sz w:val="20"/>
              </w:rPr>
            </w:pPr>
            <w:r>
              <w:rPr>
                <w:b/>
                <w:sz w:val="20"/>
              </w:rPr>
              <w:t>Transfer of Goods</w:t>
            </w:r>
          </w:p>
        </w:tc>
      </w:tr>
      <w:tr w:rsidR="00432DA8">
        <w:trPr>
          <w:trHeight w:hRule="exact" w:val="1118"/>
        </w:trPr>
        <w:tc>
          <w:tcPr>
            <w:tcW w:w="1340" w:type="dxa"/>
          </w:tcPr>
          <w:p w:rsidR="00432DA8" w:rsidRDefault="00432DA8">
            <w:pPr>
              <w:pStyle w:val="TableParagraph"/>
              <w:spacing w:before="3"/>
              <w:rPr>
                <w:rFonts w:ascii="Verdana"/>
                <w:sz w:val="23"/>
              </w:rPr>
            </w:pPr>
          </w:p>
          <w:p w:rsidR="00432DA8" w:rsidRDefault="001C6C5E">
            <w:pPr>
              <w:pStyle w:val="TableParagraph"/>
              <w:ind w:left="216" w:right="201" w:firstLine="189"/>
              <w:rPr>
                <w:b/>
              </w:rPr>
            </w:pPr>
            <w:r>
              <w:rPr>
                <w:b/>
                <w:color w:val="FF0000"/>
              </w:rPr>
              <w:t>Seller (Supplier)</w:t>
            </w:r>
          </w:p>
        </w:tc>
        <w:tc>
          <w:tcPr>
            <w:tcW w:w="2504" w:type="dxa"/>
          </w:tcPr>
          <w:p w:rsidR="00432DA8" w:rsidRDefault="00432DA8">
            <w:pPr>
              <w:pStyle w:val="TableParagraph"/>
              <w:rPr>
                <w:rFonts w:ascii="Verdana"/>
              </w:rPr>
            </w:pPr>
          </w:p>
          <w:p w:rsidR="00432DA8" w:rsidRDefault="001C6C5E">
            <w:pPr>
              <w:pStyle w:val="TableParagraph"/>
              <w:spacing w:before="149"/>
              <w:ind w:left="393" w:right="393"/>
              <w:jc w:val="center"/>
              <w:rPr>
                <w:b/>
              </w:rPr>
            </w:pPr>
            <w:r>
              <w:rPr>
                <w:b/>
                <w:color w:val="FF0000"/>
              </w:rPr>
              <w:t>Buyer(Customer)</w:t>
            </w:r>
          </w:p>
        </w:tc>
        <w:tc>
          <w:tcPr>
            <w:tcW w:w="958" w:type="dxa"/>
          </w:tcPr>
          <w:p w:rsidR="00432DA8" w:rsidRDefault="00432DA8">
            <w:pPr>
              <w:pStyle w:val="TableParagraph"/>
              <w:rPr>
                <w:rFonts w:ascii="Verdana"/>
              </w:rPr>
            </w:pPr>
          </w:p>
          <w:p w:rsidR="00432DA8" w:rsidRDefault="001C6C5E">
            <w:pPr>
              <w:pStyle w:val="TableParagraph"/>
              <w:spacing w:before="149"/>
              <w:ind w:left="64"/>
              <w:rPr>
                <w:b/>
              </w:rPr>
            </w:pPr>
            <w:r>
              <w:rPr>
                <w:b/>
                <w:color w:val="FF0000"/>
              </w:rPr>
              <w:t>Importer</w:t>
            </w:r>
          </w:p>
        </w:tc>
        <w:tc>
          <w:tcPr>
            <w:tcW w:w="1808" w:type="dxa"/>
          </w:tcPr>
          <w:p w:rsidR="00432DA8" w:rsidRDefault="001C6C5E">
            <w:pPr>
              <w:pStyle w:val="TableParagraph"/>
              <w:spacing w:before="13"/>
              <w:ind w:left="345" w:right="346"/>
              <w:jc w:val="center"/>
              <w:rPr>
                <w:b/>
              </w:rPr>
            </w:pPr>
            <w:r>
              <w:rPr>
                <w:b/>
                <w:color w:val="FF0000"/>
              </w:rPr>
              <w:t>Importation Regimen of Transferred Goods</w:t>
            </w:r>
          </w:p>
        </w:tc>
        <w:tc>
          <w:tcPr>
            <w:tcW w:w="1380" w:type="dxa"/>
          </w:tcPr>
          <w:p w:rsidR="00432DA8" w:rsidRDefault="00432DA8">
            <w:pPr>
              <w:pStyle w:val="TableParagraph"/>
              <w:spacing w:before="3"/>
              <w:rPr>
                <w:rFonts w:ascii="Verdana"/>
                <w:sz w:val="23"/>
              </w:rPr>
            </w:pPr>
          </w:p>
          <w:p w:rsidR="00432DA8" w:rsidRDefault="001C6C5E">
            <w:pPr>
              <w:pStyle w:val="TableParagraph"/>
              <w:ind w:left="290" w:right="272" w:firstLine="108"/>
              <w:rPr>
                <w:b/>
              </w:rPr>
            </w:pPr>
            <w:r>
              <w:rPr>
                <w:b/>
                <w:color w:val="FF0000"/>
              </w:rPr>
              <w:t>Virtual Exporter</w:t>
            </w:r>
          </w:p>
        </w:tc>
        <w:tc>
          <w:tcPr>
            <w:tcW w:w="2662" w:type="dxa"/>
          </w:tcPr>
          <w:p w:rsidR="00432DA8" w:rsidRDefault="00432DA8">
            <w:pPr>
              <w:pStyle w:val="TableParagraph"/>
              <w:rPr>
                <w:rFonts w:ascii="Verdana"/>
              </w:rPr>
            </w:pPr>
          </w:p>
          <w:p w:rsidR="00432DA8" w:rsidRDefault="001C6C5E">
            <w:pPr>
              <w:pStyle w:val="TableParagraph"/>
              <w:spacing w:before="149"/>
              <w:ind w:left="583" w:right="55"/>
              <w:rPr>
                <w:b/>
              </w:rPr>
            </w:pPr>
            <w:r>
              <w:rPr>
                <w:b/>
                <w:color w:val="FF0000"/>
              </w:rPr>
              <w:t>Virtual Importer</w:t>
            </w:r>
          </w:p>
        </w:tc>
      </w:tr>
      <w:tr w:rsidR="00432DA8">
        <w:trPr>
          <w:trHeight w:hRule="exact" w:val="305"/>
        </w:trPr>
        <w:tc>
          <w:tcPr>
            <w:tcW w:w="1340" w:type="dxa"/>
          </w:tcPr>
          <w:p w:rsidR="00432DA8" w:rsidRDefault="001C6C5E">
            <w:pPr>
              <w:pStyle w:val="TableParagraph"/>
              <w:spacing w:before="23"/>
              <w:ind w:left="482" w:right="482"/>
              <w:jc w:val="center"/>
              <w:rPr>
                <w:b/>
              </w:rPr>
            </w:pPr>
            <w:r>
              <w:rPr>
                <w:b/>
                <w:color w:val="001F5F"/>
              </w:rPr>
              <w:t>“A”</w:t>
            </w:r>
          </w:p>
        </w:tc>
        <w:tc>
          <w:tcPr>
            <w:tcW w:w="2504" w:type="dxa"/>
          </w:tcPr>
          <w:p w:rsidR="00432DA8" w:rsidRDefault="001C6C5E">
            <w:pPr>
              <w:pStyle w:val="TableParagraph"/>
              <w:spacing w:before="23"/>
              <w:ind w:left="393" w:right="392"/>
              <w:jc w:val="center"/>
              <w:rPr>
                <w:b/>
              </w:rPr>
            </w:pPr>
            <w:r>
              <w:rPr>
                <w:b/>
                <w:color w:val="001F5F"/>
              </w:rPr>
              <w:t>“B”</w:t>
            </w:r>
          </w:p>
        </w:tc>
        <w:tc>
          <w:tcPr>
            <w:tcW w:w="958" w:type="dxa"/>
          </w:tcPr>
          <w:p w:rsidR="00432DA8" w:rsidRDefault="00432DA8"/>
        </w:tc>
        <w:tc>
          <w:tcPr>
            <w:tcW w:w="1808" w:type="dxa"/>
          </w:tcPr>
          <w:p w:rsidR="00432DA8" w:rsidRDefault="00432DA8"/>
        </w:tc>
        <w:tc>
          <w:tcPr>
            <w:tcW w:w="1380" w:type="dxa"/>
          </w:tcPr>
          <w:p w:rsidR="00432DA8" w:rsidRDefault="00432DA8"/>
        </w:tc>
        <w:tc>
          <w:tcPr>
            <w:tcW w:w="2662" w:type="dxa"/>
          </w:tcPr>
          <w:p w:rsidR="00432DA8" w:rsidRDefault="00432DA8"/>
        </w:tc>
      </w:tr>
      <w:tr w:rsidR="00432DA8">
        <w:trPr>
          <w:trHeight w:hRule="exact" w:val="1128"/>
        </w:trPr>
        <w:tc>
          <w:tcPr>
            <w:tcW w:w="1340" w:type="dxa"/>
          </w:tcPr>
          <w:p w:rsidR="00432DA8" w:rsidRDefault="001C6C5E">
            <w:pPr>
              <w:pStyle w:val="TableParagraph"/>
              <w:spacing w:before="71"/>
              <w:ind w:left="64" w:right="23"/>
              <w:rPr>
                <w:sz w:val="20"/>
              </w:rPr>
            </w:pPr>
            <w:r>
              <w:rPr>
                <w:sz w:val="20"/>
              </w:rPr>
              <w:t>Companies with Strategic Fiscal Warehouse</w:t>
            </w:r>
          </w:p>
        </w:tc>
        <w:tc>
          <w:tcPr>
            <w:tcW w:w="2504" w:type="dxa"/>
          </w:tcPr>
          <w:p w:rsidR="00432DA8" w:rsidRDefault="001C6C5E">
            <w:pPr>
              <w:pStyle w:val="TableParagraph"/>
              <w:spacing w:before="71"/>
              <w:ind w:left="110" w:right="571" w:hanging="46"/>
              <w:rPr>
                <w:sz w:val="20"/>
              </w:rPr>
            </w:pPr>
            <w:r>
              <w:rPr>
                <w:sz w:val="20"/>
              </w:rPr>
              <w:t>1.- IMMEX Company 2.- OEM or Fiscal</w:t>
            </w:r>
          </w:p>
          <w:p w:rsidR="00432DA8" w:rsidRDefault="001C6C5E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Warehouse Manufacturer (</w:t>
            </w:r>
            <w:proofErr w:type="spellStart"/>
            <w:r>
              <w:rPr>
                <w:sz w:val="20"/>
              </w:rPr>
              <w:t>Deposito</w:t>
            </w:r>
            <w:proofErr w:type="spellEnd"/>
            <w:r>
              <w:rPr>
                <w:sz w:val="20"/>
              </w:rPr>
              <w:t xml:space="preserve"> Fiscal)</w:t>
            </w:r>
          </w:p>
        </w:tc>
        <w:tc>
          <w:tcPr>
            <w:tcW w:w="958" w:type="dxa"/>
            <w:shd w:val="clear" w:color="auto" w:fill="A4A4A4"/>
          </w:tcPr>
          <w:p w:rsidR="00432DA8" w:rsidRDefault="00432DA8"/>
        </w:tc>
        <w:tc>
          <w:tcPr>
            <w:tcW w:w="1808" w:type="dxa"/>
            <w:shd w:val="clear" w:color="auto" w:fill="A4A4A4"/>
          </w:tcPr>
          <w:p w:rsidR="00432DA8" w:rsidRDefault="00432DA8"/>
        </w:tc>
        <w:tc>
          <w:tcPr>
            <w:tcW w:w="1380" w:type="dxa"/>
          </w:tcPr>
          <w:p w:rsidR="00432DA8" w:rsidRDefault="001C6C5E">
            <w:pPr>
              <w:pStyle w:val="TableParagraph"/>
              <w:spacing w:before="71"/>
              <w:ind w:left="64" w:right="64"/>
              <w:rPr>
                <w:sz w:val="20"/>
              </w:rPr>
            </w:pPr>
            <w:r>
              <w:rPr>
                <w:sz w:val="20"/>
              </w:rPr>
              <w:t>Companies with Strategic Fiscal Warehouse</w:t>
            </w:r>
          </w:p>
        </w:tc>
        <w:tc>
          <w:tcPr>
            <w:tcW w:w="2662" w:type="dxa"/>
          </w:tcPr>
          <w:p w:rsidR="00432DA8" w:rsidRDefault="00432DA8">
            <w:pPr>
              <w:pStyle w:val="TableParagraph"/>
              <w:spacing w:before="11"/>
              <w:rPr>
                <w:rFonts w:ascii="Verdana"/>
                <w:sz w:val="15"/>
              </w:rPr>
            </w:pPr>
          </w:p>
          <w:p w:rsidR="00432DA8" w:rsidRDefault="001C6C5E">
            <w:pPr>
              <w:pStyle w:val="TableParagraph"/>
              <w:spacing w:line="243" w:lineRule="exact"/>
              <w:ind w:left="64" w:right="55"/>
              <w:rPr>
                <w:sz w:val="20"/>
              </w:rPr>
            </w:pPr>
            <w:r>
              <w:rPr>
                <w:sz w:val="20"/>
              </w:rPr>
              <w:t>1.-  IMMEX Company</w:t>
            </w:r>
          </w:p>
          <w:p w:rsidR="00432DA8" w:rsidRDefault="001C6C5E">
            <w:pPr>
              <w:pStyle w:val="TableParagraph"/>
              <w:ind w:left="64" w:right="55" w:firstLine="45"/>
              <w:rPr>
                <w:sz w:val="20"/>
              </w:rPr>
            </w:pPr>
            <w:r>
              <w:rPr>
                <w:sz w:val="20"/>
              </w:rPr>
              <w:t>2.- OEM or Fiscal Warehouse Manufacturer (</w:t>
            </w:r>
            <w:proofErr w:type="spellStart"/>
            <w:r>
              <w:rPr>
                <w:sz w:val="20"/>
              </w:rPr>
              <w:t>Deposito</w:t>
            </w:r>
            <w:proofErr w:type="spellEnd"/>
            <w:r>
              <w:rPr>
                <w:sz w:val="20"/>
              </w:rPr>
              <w:t xml:space="preserve"> Fiscal)</w:t>
            </w:r>
          </w:p>
        </w:tc>
      </w:tr>
    </w:tbl>
    <w:p w:rsidR="00432DA8" w:rsidRDefault="00432DA8">
      <w:pPr>
        <w:pStyle w:val="Textkrper"/>
        <w:spacing w:before="9"/>
        <w:rPr>
          <w:sz w:val="13"/>
        </w:rPr>
      </w:pPr>
    </w:p>
    <w:p w:rsidR="00432DA8" w:rsidRDefault="001C6C5E">
      <w:pPr>
        <w:pStyle w:val="berschrift1"/>
        <w:spacing w:before="64"/>
        <w:ind w:right="4094"/>
      </w:pPr>
      <w:r>
        <w:t>Rule (5.2.6</w:t>
      </w:r>
      <w:proofErr w:type="gramStart"/>
      <w:r>
        <w:t>.(</w:t>
      </w:r>
      <w:proofErr w:type="gramEnd"/>
      <w:r>
        <w:t>C))</w:t>
      </w:r>
    </w:p>
    <w:p w:rsidR="00432DA8" w:rsidRDefault="00432DA8">
      <w:pPr>
        <w:pStyle w:val="Textkrper"/>
        <w:rPr>
          <w:b/>
        </w:rPr>
      </w:pPr>
    </w:p>
    <w:p w:rsidR="00432DA8" w:rsidRDefault="00432DA8">
      <w:pPr>
        <w:pStyle w:val="Textkrper"/>
        <w:rPr>
          <w:b/>
        </w:rPr>
      </w:pPr>
    </w:p>
    <w:p w:rsidR="00432DA8" w:rsidRDefault="00432DA8">
      <w:pPr>
        <w:pStyle w:val="Textkrper"/>
        <w:spacing w:before="11"/>
        <w:rPr>
          <w:b/>
          <w:sz w:val="19"/>
        </w:rPr>
      </w:pPr>
    </w:p>
    <w:p w:rsidR="00432DA8" w:rsidRDefault="001C6C5E">
      <w:pPr>
        <w:pStyle w:val="Textkrper"/>
        <w:spacing w:before="1"/>
        <w:ind w:left="760" w:right="544"/>
      </w:pPr>
      <w:r>
        <w:rPr>
          <w:b/>
          <w:color w:val="1F487C"/>
        </w:rPr>
        <w:t xml:space="preserve">“A" </w:t>
      </w:r>
      <w:r>
        <w:t xml:space="preserve">– </w:t>
      </w:r>
      <w:r>
        <w:rPr>
          <w:b/>
        </w:rPr>
        <w:t>S</w:t>
      </w:r>
      <w:r>
        <w:t xml:space="preserve">trategic </w:t>
      </w:r>
      <w:r>
        <w:rPr>
          <w:b/>
        </w:rPr>
        <w:t>F</w:t>
      </w:r>
      <w:r>
        <w:t xml:space="preserve">iscal </w:t>
      </w:r>
      <w:r>
        <w:rPr>
          <w:b/>
        </w:rPr>
        <w:t>W</w:t>
      </w:r>
      <w:r>
        <w:t>arehouse Company which sells and ship to in México to another IMMEX</w:t>
      </w:r>
    </w:p>
    <w:p w:rsidR="00432DA8" w:rsidRDefault="00432DA8">
      <w:pPr>
        <w:pStyle w:val="Textkrper"/>
        <w:spacing w:before="1"/>
      </w:pPr>
    </w:p>
    <w:p w:rsidR="00432DA8" w:rsidRDefault="001C6C5E">
      <w:pPr>
        <w:ind w:left="760" w:right="544"/>
        <w:rPr>
          <w:sz w:val="20"/>
        </w:rPr>
      </w:pPr>
      <w:r>
        <w:rPr>
          <w:b/>
          <w:color w:val="1F487C"/>
          <w:sz w:val="20"/>
        </w:rPr>
        <w:t xml:space="preserve">“B" </w:t>
      </w:r>
      <w:r>
        <w:rPr>
          <w:sz w:val="20"/>
        </w:rPr>
        <w:t>– IMMEX Buys.</w:t>
      </w:r>
    </w:p>
    <w:p w:rsidR="00432DA8" w:rsidRDefault="00432DA8">
      <w:pPr>
        <w:pStyle w:val="Textkrper"/>
      </w:pPr>
    </w:p>
    <w:p w:rsidR="00432DA8" w:rsidRDefault="001C6C5E">
      <w:pPr>
        <w:pStyle w:val="Textkrper"/>
        <w:spacing w:before="6"/>
        <w:rPr>
          <w:sz w:val="14"/>
        </w:rPr>
      </w:pPr>
      <w:r>
        <w:rPr>
          <w:noProof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136868</wp:posOffset>
            </wp:positionV>
            <wp:extent cx="5898191" cy="2944558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8191" cy="2944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32DA8">
      <w:pgSz w:w="12240" w:h="15840"/>
      <w:pgMar w:top="1500" w:right="6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E342E"/>
    <w:multiLevelType w:val="hybridMultilevel"/>
    <w:tmpl w:val="0AACC8A2"/>
    <w:lvl w:ilvl="0" w:tplc="70B06AA8">
      <w:start w:val="1"/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311EBE7C">
      <w:start w:val="1"/>
      <w:numFmt w:val="upperLetter"/>
      <w:lvlText w:val="%2"/>
      <w:lvlJc w:val="left"/>
      <w:pPr>
        <w:ind w:left="1187" w:hanging="428"/>
        <w:jc w:val="left"/>
      </w:pPr>
      <w:rPr>
        <w:rFonts w:ascii="Verdana" w:eastAsia="Verdana" w:hAnsi="Verdana" w:cs="Verdana" w:hint="default"/>
        <w:b/>
        <w:bCs/>
        <w:color w:val="001F5F"/>
        <w:w w:val="99"/>
        <w:sz w:val="20"/>
        <w:szCs w:val="20"/>
      </w:rPr>
    </w:lvl>
    <w:lvl w:ilvl="2" w:tplc="1BB2E404">
      <w:start w:val="1"/>
      <w:numFmt w:val="bullet"/>
      <w:lvlText w:val="•"/>
      <w:lvlJc w:val="left"/>
      <w:pPr>
        <w:ind w:left="2126" w:hanging="428"/>
      </w:pPr>
      <w:rPr>
        <w:rFonts w:hint="default"/>
      </w:rPr>
    </w:lvl>
    <w:lvl w:ilvl="3" w:tplc="1952BA3A">
      <w:start w:val="1"/>
      <w:numFmt w:val="bullet"/>
      <w:lvlText w:val="•"/>
      <w:lvlJc w:val="left"/>
      <w:pPr>
        <w:ind w:left="3073" w:hanging="428"/>
      </w:pPr>
      <w:rPr>
        <w:rFonts w:hint="default"/>
      </w:rPr>
    </w:lvl>
    <w:lvl w:ilvl="4" w:tplc="E24057EC">
      <w:start w:val="1"/>
      <w:numFmt w:val="bullet"/>
      <w:lvlText w:val="•"/>
      <w:lvlJc w:val="left"/>
      <w:pPr>
        <w:ind w:left="4020" w:hanging="428"/>
      </w:pPr>
      <w:rPr>
        <w:rFonts w:hint="default"/>
      </w:rPr>
    </w:lvl>
    <w:lvl w:ilvl="5" w:tplc="6DA00938">
      <w:start w:val="1"/>
      <w:numFmt w:val="bullet"/>
      <w:lvlText w:val="•"/>
      <w:lvlJc w:val="left"/>
      <w:pPr>
        <w:ind w:left="4966" w:hanging="428"/>
      </w:pPr>
      <w:rPr>
        <w:rFonts w:hint="default"/>
      </w:rPr>
    </w:lvl>
    <w:lvl w:ilvl="6" w:tplc="FA366D0C">
      <w:start w:val="1"/>
      <w:numFmt w:val="bullet"/>
      <w:lvlText w:val="•"/>
      <w:lvlJc w:val="left"/>
      <w:pPr>
        <w:ind w:left="5913" w:hanging="428"/>
      </w:pPr>
      <w:rPr>
        <w:rFonts w:hint="default"/>
      </w:rPr>
    </w:lvl>
    <w:lvl w:ilvl="7" w:tplc="040CAEBA">
      <w:start w:val="1"/>
      <w:numFmt w:val="bullet"/>
      <w:lvlText w:val="•"/>
      <w:lvlJc w:val="left"/>
      <w:pPr>
        <w:ind w:left="6860" w:hanging="428"/>
      </w:pPr>
      <w:rPr>
        <w:rFonts w:hint="default"/>
      </w:rPr>
    </w:lvl>
    <w:lvl w:ilvl="8" w:tplc="9460CED2">
      <w:start w:val="1"/>
      <w:numFmt w:val="bullet"/>
      <w:lvlText w:val="•"/>
      <w:lvlJc w:val="left"/>
      <w:pPr>
        <w:ind w:left="7806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32DA8"/>
    <w:rsid w:val="001C6C5E"/>
    <w:rsid w:val="0043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docId w15:val="{64B21CAF-62B6-4E0E-AF97-936F2C58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Verdana" w:eastAsia="Verdana" w:hAnsi="Verdana" w:cs="Verdana"/>
    </w:rPr>
  </w:style>
  <w:style w:type="paragraph" w:styleId="berschrift1">
    <w:name w:val="heading 1"/>
    <w:basedOn w:val="Standard"/>
    <w:uiPriority w:val="1"/>
    <w:qFormat/>
    <w:pPr>
      <w:ind w:left="4094" w:right="4095"/>
      <w:jc w:val="center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line="243" w:lineRule="exact"/>
      <w:ind w:left="960" w:hanging="360"/>
    </w:pPr>
  </w:style>
  <w:style w:type="paragraph" w:customStyle="1" w:styleId="TableParagraph">
    <w:name w:val="Table Paragraph"/>
    <w:basedOn w:val="Standard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asandoa</dc:creator>
  <cp:lastModifiedBy>Sandra</cp:lastModifiedBy>
  <cp:revision>2</cp:revision>
  <dcterms:created xsi:type="dcterms:W3CDTF">2016-10-12T16:28:00Z</dcterms:created>
  <dcterms:modified xsi:type="dcterms:W3CDTF">2016-10-12T14:30:00Z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2016-10-12T00:00:00Z</vt:filetime>
  </property>
</Properties>
</file>